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778B" w14:textId="1508CF72" w:rsidR="00794A36" w:rsidRDefault="00597439">
      <w:pPr>
        <w:jc w:val="center"/>
        <w:rPr>
          <w:b/>
          <w:color w:val="4472C4"/>
          <w:sz w:val="36"/>
          <w:szCs w:val="36"/>
        </w:rPr>
      </w:pPr>
      <w:r>
        <w:rPr>
          <w:b/>
          <w:color w:val="4472C4"/>
          <w:sz w:val="36"/>
          <w:szCs w:val="36"/>
        </w:rPr>
        <w:t>Qualification IFTS en Thérapie des Schémas pour les enfants et les adolescents</w:t>
      </w:r>
    </w:p>
    <w:p w14:paraId="4040E3DE" w14:textId="77777777" w:rsidR="00794A36" w:rsidRDefault="00597439">
      <w:pPr>
        <w:jc w:val="center"/>
        <w:rPr>
          <w:b/>
          <w:color w:val="4472C4"/>
          <w:sz w:val="28"/>
          <w:szCs w:val="28"/>
        </w:rPr>
      </w:pPr>
      <w:r>
        <w:rPr>
          <w:b/>
          <w:color w:val="4472C4"/>
          <w:sz w:val="28"/>
          <w:szCs w:val="28"/>
        </w:rPr>
        <w:t>Programme de formation</w:t>
      </w:r>
    </w:p>
    <w:p w14:paraId="1472835C" w14:textId="4C14FE34" w:rsidR="00794A36" w:rsidRDefault="00597439">
      <w:pPr>
        <w:jc w:val="center"/>
        <w:rPr>
          <w:sz w:val="36"/>
          <w:szCs w:val="36"/>
        </w:rPr>
      </w:pPr>
      <w:r>
        <w:rPr>
          <w:sz w:val="24"/>
          <w:szCs w:val="24"/>
        </w:rPr>
        <w:t>(Version 1.</w:t>
      </w:r>
      <w:r w:rsidR="00AF7A24">
        <w:rPr>
          <w:sz w:val="24"/>
          <w:szCs w:val="24"/>
        </w:rPr>
        <w:t>2</w:t>
      </w:r>
      <w:r>
        <w:rPr>
          <w:sz w:val="24"/>
          <w:szCs w:val="24"/>
        </w:rPr>
        <w:t>, mise à jour le</w:t>
      </w:r>
      <w:r w:rsidR="00446818">
        <w:rPr>
          <w:sz w:val="24"/>
          <w:szCs w:val="24"/>
        </w:rPr>
        <w:t xml:space="preserve"> 24</w:t>
      </w:r>
      <w:r>
        <w:rPr>
          <w:sz w:val="24"/>
          <w:szCs w:val="24"/>
        </w:rPr>
        <w:t xml:space="preserve"> /0</w:t>
      </w:r>
      <w:r w:rsidR="00AF7A24">
        <w:rPr>
          <w:sz w:val="24"/>
          <w:szCs w:val="24"/>
        </w:rPr>
        <w:t>4</w:t>
      </w:r>
      <w:r>
        <w:rPr>
          <w:sz w:val="24"/>
          <w:szCs w:val="24"/>
        </w:rPr>
        <w:t>/202</w:t>
      </w:r>
      <w:r w:rsidR="00AF7A24">
        <w:rPr>
          <w:sz w:val="24"/>
          <w:szCs w:val="24"/>
        </w:rPr>
        <w:t>3</w:t>
      </w:r>
      <w:r>
        <w:rPr>
          <w:sz w:val="24"/>
          <w:szCs w:val="24"/>
        </w:rPr>
        <w:t>)</w:t>
      </w:r>
    </w:p>
    <w:p w14:paraId="08260D62" w14:textId="77777777" w:rsidR="00794A36" w:rsidRDefault="00597439">
      <w:pPr>
        <w:pStyle w:val="Titre1"/>
      </w:pPr>
      <w:r>
        <w:t>Objectifs de formation</w:t>
      </w:r>
    </w:p>
    <w:p w14:paraId="36DC1B7B" w14:textId="77777777" w:rsidR="00794A36" w:rsidRDefault="00597439">
      <w:r>
        <w:t>Le programme d’enseignement de cette formation a pour objectifs de d’acquérir les bases théoriques et pratiques de la Thérapie des schémas pour enfants et adolescents. Les participants seront ainsi aptes à prendre en charge les patients atteints de multiples troubles tels que :</w:t>
      </w:r>
    </w:p>
    <w:p w14:paraId="3516FDF9" w14:textId="77777777" w:rsidR="00794A36" w:rsidRDefault="00597439">
      <w:pPr>
        <w:numPr>
          <w:ilvl w:val="0"/>
          <w:numId w:val="1"/>
        </w:numPr>
        <w:pBdr>
          <w:top w:val="nil"/>
          <w:left w:val="nil"/>
          <w:bottom w:val="nil"/>
          <w:right w:val="nil"/>
          <w:between w:val="nil"/>
        </w:pBdr>
        <w:spacing w:after="0"/>
      </w:pPr>
      <w:r>
        <w:rPr>
          <w:rFonts w:cs="Calibri"/>
          <w:color w:val="000000"/>
        </w:rPr>
        <w:t>Troubles de personnalité, surtout des Cluster B et C</w:t>
      </w:r>
    </w:p>
    <w:p w14:paraId="4E1A0D73" w14:textId="77777777" w:rsidR="00794A36" w:rsidRDefault="00597439">
      <w:pPr>
        <w:numPr>
          <w:ilvl w:val="0"/>
          <w:numId w:val="1"/>
        </w:numPr>
        <w:pBdr>
          <w:top w:val="nil"/>
          <w:left w:val="nil"/>
          <w:bottom w:val="nil"/>
          <w:right w:val="nil"/>
          <w:between w:val="nil"/>
        </w:pBdr>
        <w:spacing w:after="0"/>
      </w:pPr>
      <w:r>
        <w:rPr>
          <w:rFonts w:cs="Calibri"/>
          <w:color w:val="000000"/>
        </w:rPr>
        <w:t>Troubles dépressifs ou anxieux persistants ou réfractaires</w:t>
      </w:r>
    </w:p>
    <w:p w14:paraId="5882E65E" w14:textId="77777777" w:rsidR="00794A36" w:rsidRDefault="00597439">
      <w:pPr>
        <w:numPr>
          <w:ilvl w:val="0"/>
          <w:numId w:val="1"/>
        </w:numPr>
        <w:pBdr>
          <w:top w:val="nil"/>
          <w:left w:val="nil"/>
          <w:bottom w:val="nil"/>
          <w:right w:val="nil"/>
          <w:between w:val="nil"/>
        </w:pBdr>
      </w:pPr>
      <w:r>
        <w:rPr>
          <w:rFonts w:cs="Calibri"/>
          <w:color w:val="000000"/>
        </w:rPr>
        <w:t>Troubles du comportement alimentaires</w:t>
      </w:r>
    </w:p>
    <w:p w14:paraId="30CC8C13" w14:textId="77777777" w:rsidR="00794A36" w:rsidRDefault="00794A36"/>
    <w:p w14:paraId="32268C45" w14:textId="77777777" w:rsidR="00794A36" w:rsidRDefault="00597439">
      <w:pPr>
        <w:pStyle w:val="Titre1"/>
      </w:pPr>
      <w:r>
        <w:t>Les atouts de notre formation</w:t>
      </w:r>
    </w:p>
    <w:p w14:paraId="0BE004F7" w14:textId="77777777" w:rsidR="00794A36" w:rsidRDefault="00597439">
      <w:pPr>
        <w:numPr>
          <w:ilvl w:val="0"/>
          <w:numId w:val="1"/>
        </w:numPr>
        <w:pBdr>
          <w:top w:val="nil"/>
          <w:left w:val="nil"/>
          <w:bottom w:val="nil"/>
          <w:right w:val="nil"/>
          <w:between w:val="nil"/>
        </w:pBdr>
        <w:spacing w:after="0"/>
      </w:pPr>
      <w:r>
        <w:rPr>
          <w:rFonts w:cs="Calibri"/>
          <w:color w:val="000000"/>
        </w:rPr>
        <w:t xml:space="preserve">La seule formation en France à être agréée par l’International Society for </w:t>
      </w:r>
      <w:proofErr w:type="spellStart"/>
      <w:r>
        <w:rPr>
          <w:rFonts w:cs="Calibri"/>
          <w:color w:val="000000"/>
        </w:rPr>
        <w:t>Schema</w:t>
      </w:r>
      <w:proofErr w:type="spellEnd"/>
      <w:r>
        <w:rPr>
          <w:rFonts w:cs="Calibri"/>
          <w:color w:val="000000"/>
        </w:rPr>
        <w:t xml:space="preserve"> </w:t>
      </w:r>
      <w:proofErr w:type="spellStart"/>
      <w:r>
        <w:rPr>
          <w:rFonts w:cs="Calibri"/>
          <w:color w:val="000000"/>
        </w:rPr>
        <w:t>Therapy</w:t>
      </w:r>
      <w:proofErr w:type="spellEnd"/>
      <w:r>
        <w:rPr>
          <w:rFonts w:cs="Calibri"/>
          <w:color w:val="000000"/>
        </w:rPr>
        <w:t xml:space="preserve"> (ISST) et ouvrant le droit à la certification internationale.</w:t>
      </w:r>
    </w:p>
    <w:p w14:paraId="2C2B3FAA" w14:textId="77777777" w:rsidR="00794A36" w:rsidRDefault="00597439">
      <w:pPr>
        <w:numPr>
          <w:ilvl w:val="0"/>
          <w:numId w:val="1"/>
        </w:numPr>
        <w:pBdr>
          <w:top w:val="nil"/>
          <w:left w:val="nil"/>
          <w:bottom w:val="nil"/>
          <w:right w:val="nil"/>
          <w:between w:val="nil"/>
        </w:pBdr>
        <w:spacing w:after="0"/>
      </w:pPr>
      <w:r>
        <w:rPr>
          <w:rFonts w:cs="Calibri"/>
          <w:color w:val="000000"/>
        </w:rPr>
        <w:t>Une formation réservée aux professionnels de la psychothérapie titulaires de diplômes d'état.</w:t>
      </w:r>
    </w:p>
    <w:p w14:paraId="12361E9F" w14:textId="77777777" w:rsidR="00794A36" w:rsidRDefault="00597439">
      <w:pPr>
        <w:numPr>
          <w:ilvl w:val="0"/>
          <w:numId w:val="1"/>
        </w:numPr>
        <w:pBdr>
          <w:top w:val="nil"/>
          <w:left w:val="nil"/>
          <w:bottom w:val="nil"/>
          <w:right w:val="nil"/>
          <w:between w:val="nil"/>
        </w:pBdr>
        <w:spacing w:after="0"/>
      </w:pPr>
      <w:r>
        <w:rPr>
          <w:rFonts w:cs="Calibri"/>
          <w:color w:val="000000"/>
        </w:rPr>
        <w:t>Une thérapie ayant montré scientifiquement son efficacité et sa supériorité sur la majorité des autres approches thérapeutiques concernant la prise en charge des patients atteints de troubles de personnalité des Cluster B et C du DSM 5.</w:t>
      </w:r>
    </w:p>
    <w:p w14:paraId="414186A3" w14:textId="77777777" w:rsidR="00794A36" w:rsidRDefault="00597439">
      <w:pPr>
        <w:numPr>
          <w:ilvl w:val="0"/>
          <w:numId w:val="1"/>
        </w:numPr>
        <w:pBdr>
          <w:top w:val="nil"/>
          <w:left w:val="nil"/>
          <w:bottom w:val="nil"/>
          <w:right w:val="nil"/>
          <w:between w:val="nil"/>
        </w:pBdr>
        <w:spacing w:after="0"/>
      </w:pPr>
      <w:r>
        <w:rPr>
          <w:rFonts w:cs="Calibri"/>
          <w:color w:val="000000"/>
        </w:rPr>
        <w:t>L’interventions de professionnels reconnus par l’ISST</w:t>
      </w:r>
    </w:p>
    <w:p w14:paraId="09D702FF" w14:textId="77777777" w:rsidR="00794A36" w:rsidRDefault="00597439">
      <w:pPr>
        <w:numPr>
          <w:ilvl w:val="0"/>
          <w:numId w:val="1"/>
        </w:numPr>
        <w:pBdr>
          <w:top w:val="nil"/>
          <w:left w:val="nil"/>
          <w:bottom w:val="nil"/>
          <w:right w:val="nil"/>
          <w:between w:val="nil"/>
        </w:pBdr>
        <w:rPr>
          <w:rFonts w:cs="Calibri"/>
          <w:b/>
          <w:color w:val="000000"/>
        </w:rPr>
      </w:pPr>
      <w:r>
        <w:rPr>
          <w:rFonts w:cs="Calibri"/>
          <w:color w:val="000000"/>
        </w:rPr>
        <w:t>Des groupes limités de stagiaires permettant une grande interactivité, alternant apports théoriques et mises en situation pratiques.</w:t>
      </w:r>
    </w:p>
    <w:p w14:paraId="189A93B5" w14:textId="77777777" w:rsidR="00794A36" w:rsidRDefault="00794A36">
      <w:pPr>
        <w:rPr>
          <w:b/>
        </w:rPr>
      </w:pPr>
    </w:p>
    <w:p w14:paraId="7D213A87" w14:textId="77777777" w:rsidR="00794A36" w:rsidRDefault="00597439">
      <w:pPr>
        <w:pStyle w:val="Titre1"/>
      </w:pPr>
      <w:r>
        <w:t>Prérequis et public cible</w:t>
      </w:r>
    </w:p>
    <w:p w14:paraId="7ECF3A96" w14:textId="77777777" w:rsidR="00794A36" w:rsidRDefault="00597439">
      <w:r>
        <w:t>La formation est destinée aux psychologues et aux médecins ayant une activité de psychothérapie dans un cadre libéral et/ou institutionnel.</w:t>
      </w:r>
    </w:p>
    <w:p w14:paraId="6F077BE8" w14:textId="77777777" w:rsidR="00794A36" w:rsidRDefault="00597439">
      <w:r>
        <w:t>Afin de suivre au mieux l’action de formation susvisée et obtenir la certification à laquelle elle prépare, l’apprenant a été informé qu’il est nécessaire :</w:t>
      </w:r>
    </w:p>
    <w:p w14:paraId="0D297762" w14:textId="77777777" w:rsidR="00794A36" w:rsidRDefault="00597439">
      <w:pPr>
        <w:numPr>
          <w:ilvl w:val="0"/>
          <w:numId w:val="1"/>
        </w:numPr>
        <w:pBdr>
          <w:top w:val="nil"/>
          <w:left w:val="nil"/>
          <w:bottom w:val="nil"/>
          <w:right w:val="nil"/>
          <w:between w:val="nil"/>
        </w:pBdr>
        <w:spacing w:after="0"/>
      </w:pPr>
      <w:r>
        <w:rPr>
          <w:rFonts w:cs="Calibri"/>
          <w:color w:val="000000"/>
        </w:rPr>
        <w:t>D’être titulaire d’un des diplômes suivants :</w:t>
      </w:r>
    </w:p>
    <w:p w14:paraId="0AD5A713" w14:textId="77777777" w:rsidR="00794A36" w:rsidRDefault="00597439">
      <w:pPr>
        <w:numPr>
          <w:ilvl w:val="1"/>
          <w:numId w:val="1"/>
        </w:numPr>
        <w:pBdr>
          <w:top w:val="nil"/>
          <w:left w:val="nil"/>
          <w:bottom w:val="nil"/>
          <w:right w:val="nil"/>
          <w:between w:val="nil"/>
        </w:pBdr>
        <w:spacing w:after="0"/>
      </w:pPr>
      <w:r>
        <w:rPr>
          <w:rFonts w:cs="Calibri"/>
          <w:color w:val="000000"/>
        </w:rPr>
        <w:t>Master de Psychologie Clinique</w:t>
      </w:r>
    </w:p>
    <w:p w14:paraId="4177276B" w14:textId="77777777" w:rsidR="00794A36" w:rsidRDefault="00597439">
      <w:pPr>
        <w:numPr>
          <w:ilvl w:val="1"/>
          <w:numId w:val="1"/>
        </w:numPr>
        <w:pBdr>
          <w:top w:val="nil"/>
          <w:left w:val="nil"/>
          <w:bottom w:val="nil"/>
          <w:right w:val="nil"/>
          <w:between w:val="nil"/>
        </w:pBdr>
        <w:spacing w:after="0"/>
      </w:pPr>
      <w:r>
        <w:rPr>
          <w:rFonts w:cs="Calibri"/>
          <w:color w:val="000000"/>
        </w:rPr>
        <w:t>Master de Psychologie autre que clinique avec DU de Thérapeute TCC ou équivalent</w:t>
      </w:r>
    </w:p>
    <w:p w14:paraId="13301176" w14:textId="77777777" w:rsidR="00794A36" w:rsidRDefault="00597439">
      <w:pPr>
        <w:numPr>
          <w:ilvl w:val="1"/>
          <w:numId w:val="1"/>
        </w:numPr>
        <w:pBdr>
          <w:top w:val="nil"/>
          <w:left w:val="nil"/>
          <w:bottom w:val="nil"/>
          <w:right w:val="nil"/>
          <w:between w:val="nil"/>
        </w:pBdr>
        <w:spacing w:after="0"/>
      </w:pPr>
      <w:r>
        <w:rPr>
          <w:rFonts w:cs="Calibri"/>
          <w:color w:val="000000"/>
        </w:rPr>
        <w:t>Doctorat en médecine avec qualification en psychiatrie</w:t>
      </w:r>
    </w:p>
    <w:p w14:paraId="361A8A53" w14:textId="77777777" w:rsidR="00794A36" w:rsidRDefault="00597439">
      <w:pPr>
        <w:numPr>
          <w:ilvl w:val="1"/>
          <w:numId w:val="1"/>
        </w:numPr>
        <w:pBdr>
          <w:top w:val="nil"/>
          <w:left w:val="nil"/>
          <w:bottom w:val="nil"/>
          <w:right w:val="nil"/>
          <w:between w:val="nil"/>
        </w:pBdr>
        <w:spacing w:after="0"/>
      </w:pPr>
      <w:r>
        <w:rPr>
          <w:rFonts w:cs="Calibri"/>
          <w:color w:val="000000"/>
        </w:rPr>
        <w:t>Diplôme de doctorat en médecine avec DU de Thérapeute TCC ou équivalent</w:t>
      </w:r>
    </w:p>
    <w:p w14:paraId="33395D4E" w14:textId="77777777" w:rsidR="00794A36" w:rsidRDefault="00597439">
      <w:pPr>
        <w:numPr>
          <w:ilvl w:val="0"/>
          <w:numId w:val="1"/>
        </w:numPr>
        <w:pBdr>
          <w:top w:val="nil"/>
          <w:left w:val="nil"/>
          <w:bottom w:val="nil"/>
          <w:right w:val="nil"/>
          <w:between w:val="nil"/>
        </w:pBdr>
        <w:spacing w:after="0"/>
      </w:pPr>
      <w:r>
        <w:rPr>
          <w:rFonts w:cs="Calibri"/>
          <w:color w:val="000000"/>
        </w:rPr>
        <w:t xml:space="preserve">D’avoir une activité clinique régulière de psychothérapeute et être enregistré auprès de l’ARS de son lieu d’exercice. </w:t>
      </w:r>
    </w:p>
    <w:p w14:paraId="3ABD5A4B" w14:textId="77777777" w:rsidR="00794A36" w:rsidRDefault="00597439">
      <w:pPr>
        <w:numPr>
          <w:ilvl w:val="0"/>
          <w:numId w:val="1"/>
        </w:numPr>
        <w:pBdr>
          <w:top w:val="nil"/>
          <w:left w:val="nil"/>
          <w:bottom w:val="nil"/>
          <w:right w:val="nil"/>
          <w:between w:val="nil"/>
        </w:pBdr>
        <w:spacing w:after="0"/>
      </w:pPr>
      <w:r>
        <w:rPr>
          <w:rFonts w:cs="Calibri"/>
          <w:color w:val="000000"/>
        </w:rPr>
        <w:t>D’apporter deux cas personnels de patients pour les jeux de rôles et les sessions de supervisions, dont au moins un trouble de la personnalité.</w:t>
      </w:r>
    </w:p>
    <w:p w14:paraId="16975FD2" w14:textId="60AD5FCD" w:rsidR="00794A36" w:rsidRPr="00F7461D" w:rsidRDefault="00597439" w:rsidP="00253782">
      <w:pPr>
        <w:numPr>
          <w:ilvl w:val="0"/>
          <w:numId w:val="1"/>
        </w:numPr>
        <w:pBdr>
          <w:top w:val="nil"/>
          <w:left w:val="nil"/>
          <w:bottom w:val="nil"/>
          <w:right w:val="nil"/>
          <w:between w:val="nil"/>
        </w:pBdr>
      </w:pPr>
      <w:r>
        <w:rPr>
          <w:rFonts w:cs="Calibri"/>
          <w:color w:val="000000"/>
        </w:rPr>
        <w:t>Être francophone</w:t>
      </w:r>
    </w:p>
    <w:p w14:paraId="4843C6BE" w14:textId="77777777" w:rsidR="00794A36" w:rsidRDefault="00597439">
      <w:pPr>
        <w:pStyle w:val="Titre1"/>
      </w:pPr>
      <w:r>
        <w:lastRenderedPageBreak/>
        <w:t>Conditions de recrutement</w:t>
      </w:r>
    </w:p>
    <w:p w14:paraId="6B2C3D7D" w14:textId="77777777" w:rsidR="00794A36" w:rsidRDefault="00597439">
      <w:r>
        <w:t>L’admission est sélective et se fait sur dossier dans la limite des places disponibles. Les éléments à fournir au moment de l’inscription sont :</w:t>
      </w:r>
    </w:p>
    <w:p w14:paraId="1B3FD5C7" w14:textId="77777777" w:rsidR="00794A36" w:rsidRDefault="00597439">
      <w:pPr>
        <w:numPr>
          <w:ilvl w:val="0"/>
          <w:numId w:val="1"/>
        </w:numPr>
        <w:pBdr>
          <w:top w:val="nil"/>
          <w:left w:val="nil"/>
          <w:bottom w:val="nil"/>
          <w:right w:val="nil"/>
          <w:between w:val="nil"/>
        </w:pBdr>
        <w:spacing w:after="0"/>
      </w:pPr>
      <w:r>
        <w:rPr>
          <w:rFonts w:cs="Calibri"/>
          <w:color w:val="000000"/>
        </w:rPr>
        <w:t xml:space="preserve">Lettre de motivation </w:t>
      </w:r>
    </w:p>
    <w:p w14:paraId="7AF90663" w14:textId="77777777" w:rsidR="00794A36" w:rsidRDefault="00597439">
      <w:pPr>
        <w:numPr>
          <w:ilvl w:val="0"/>
          <w:numId w:val="1"/>
        </w:numPr>
        <w:pBdr>
          <w:top w:val="nil"/>
          <w:left w:val="nil"/>
          <w:bottom w:val="nil"/>
          <w:right w:val="nil"/>
          <w:between w:val="nil"/>
        </w:pBdr>
        <w:spacing w:after="0"/>
      </w:pPr>
      <w:r>
        <w:rPr>
          <w:rFonts w:cs="Calibri"/>
          <w:color w:val="000000"/>
        </w:rPr>
        <w:t xml:space="preserve">Curriculum vitae à jour </w:t>
      </w:r>
    </w:p>
    <w:p w14:paraId="3E76EEAA" w14:textId="77777777" w:rsidR="00794A36" w:rsidRDefault="00597439">
      <w:pPr>
        <w:numPr>
          <w:ilvl w:val="0"/>
          <w:numId w:val="1"/>
        </w:numPr>
        <w:pBdr>
          <w:top w:val="nil"/>
          <w:left w:val="nil"/>
          <w:bottom w:val="nil"/>
          <w:right w:val="nil"/>
          <w:between w:val="nil"/>
        </w:pBdr>
        <w:spacing w:after="0"/>
      </w:pPr>
      <w:r>
        <w:rPr>
          <w:rFonts w:cs="Calibri"/>
          <w:color w:val="000000"/>
        </w:rPr>
        <w:t xml:space="preserve">Copie du diplôme donnant droit au titre </w:t>
      </w:r>
    </w:p>
    <w:p w14:paraId="73AEBC68" w14:textId="77777777" w:rsidR="00794A36" w:rsidRDefault="00597439">
      <w:pPr>
        <w:numPr>
          <w:ilvl w:val="0"/>
          <w:numId w:val="1"/>
        </w:numPr>
        <w:pBdr>
          <w:top w:val="nil"/>
          <w:left w:val="nil"/>
          <w:bottom w:val="nil"/>
          <w:right w:val="nil"/>
          <w:between w:val="nil"/>
        </w:pBdr>
      </w:pPr>
      <w:r>
        <w:rPr>
          <w:rFonts w:cs="Calibri"/>
          <w:color w:val="000000"/>
        </w:rPr>
        <w:t xml:space="preserve">Formulaire de pré-inscription, téléchargeable sur </w:t>
      </w:r>
      <w:hyperlink r:id="rId8">
        <w:r>
          <w:rPr>
            <w:rFonts w:cs="Calibri"/>
            <w:color w:val="0563C1"/>
            <w:u w:val="single"/>
          </w:rPr>
          <w:t>Formation TDSA | Institut Français de Thérapie des Schémas (schematherapie.fr)</w:t>
        </w:r>
      </w:hyperlink>
    </w:p>
    <w:p w14:paraId="117EDB05" w14:textId="77777777" w:rsidR="00794A36" w:rsidRDefault="00597439">
      <w:r>
        <w:t xml:space="preserve">Le dossier d’inscription peut être envoyé sous forme électronique à </w:t>
      </w:r>
      <w:hyperlink r:id="rId9">
        <w:r>
          <w:rPr>
            <w:color w:val="0563C1"/>
            <w:u w:val="single"/>
          </w:rPr>
          <w:t>iftscontact@gmail.com</w:t>
        </w:r>
      </w:hyperlink>
      <w:r>
        <w:t xml:space="preserve">  </w:t>
      </w:r>
    </w:p>
    <w:p w14:paraId="4AA4FE65" w14:textId="77777777" w:rsidR="00794A36" w:rsidRDefault="00597439">
      <w:r>
        <w:t>Une fois le dossier d’inscription complet et la candidature retenue, une convention de formation comprenant les informations tarifaires est envoyée par courriel au postulant ou à son employeur, accompagnée du règlement intérieur, du livret d’accueil et des conditions générales de vente.</w:t>
      </w:r>
    </w:p>
    <w:p w14:paraId="36C04FA5" w14:textId="77777777" w:rsidR="00794A36" w:rsidRDefault="00597439">
      <w:r>
        <w:t>L’inscription définitive est validée à la réception des éléments suivants :</w:t>
      </w:r>
    </w:p>
    <w:p w14:paraId="0ABC3673" w14:textId="77777777" w:rsidR="00794A36" w:rsidRDefault="00597439">
      <w:pPr>
        <w:numPr>
          <w:ilvl w:val="0"/>
          <w:numId w:val="1"/>
        </w:numPr>
        <w:pBdr>
          <w:top w:val="nil"/>
          <w:left w:val="nil"/>
          <w:bottom w:val="nil"/>
          <w:right w:val="nil"/>
          <w:between w:val="nil"/>
        </w:pBdr>
        <w:spacing w:after="0"/>
      </w:pPr>
      <w:r>
        <w:rPr>
          <w:rFonts w:cs="Calibri"/>
          <w:color w:val="000000"/>
        </w:rPr>
        <w:t xml:space="preserve">Convention de formation signée </w:t>
      </w:r>
    </w:p>
    <w:p w14:paraId="71819485" w14:textId="6144FF60" w:rsidR="00794A36" w:rsidRDefault="00597439" w:rsidP="00A93874">
      <w:pPr>
        <w:numPr>
          <w:ilvl w:val="0"/>
          <w:numId w:val="4"/>
        </w:numPr>
        <w:pBdr>
          <w:top w:val="nil"/>
          <w:left w:val="nil"/>
          <w:bottom w:val="nil"/>
          <w:right w:val="nil"/>
          <w:between w:val="nil"/>
        </w:pBdr>
        <w:spacing w:after="0"/>
      </w:pPr>
      <w:r>
        <w:rPr>
          <w:rFonts w:cs="Calibri"/>
          <w:color w:val="000000"/>
        </w:rPr>
        <w:t xml:space="preserve">Règlement </w:t>
      </w:r>
      <w:r w:rsidR="00253782">
        <w:rPr>
          <w:rFonts w:cs="Calibri"/>
          <w:color w:val="000000"/>
        </w:rPr>
        <w:t xml:space="preserve">de </w:t>
      </w:r>
      <w:r w:rsidR="00A93874">
        <w:t xml:space="preserve">30 % du montant total de la formation (soit </w:t>
      </w:r>
      <w:r w:rsidR="00A93874" w:rsidRPr="002B5C93">
        <w:rPr>
          <w:b/>
          <w:bCs/>
        </w:rPr>
        <w:t>360</w:t>
      </w:r>
      <w:r w:rsidR="00A93874">
        <w:rPr>
          <w:b/>
          <w:color w:val="000000"/>
        </w:rPr>
        <w:t>€</w:t>
      </w:r>
      <w:r w:rsidR="00A93874">
        <w:t>) après délai de rétractation</w:t>
      </w:r>
      <w:r w:rsidR="00A93874">
        <w:t xml:space="preserve"> à l’inscription</w:t>
      </w:r>
      <w:r w:rsidRPr="00A93874">
        <w:rPr>
          <w:rFonts w:cs="Calibri"/>
          <w:color w:val="000000"/>
        </w:rPr>
        <w:t xml:space="preserve"> (si financement individuel)</w:t>
      </w:r>
    </w:p>
    <w:p w14:paraId="132B9BBE" w14:textId="77777777" w:rsidR="00794A36" w:rsidRDefault="00597439">
      <w:pPr>
        <w:numPr>
          <w:ilvl w:val="0"/>
          <w:numId w:val="1"/>
        </w:numPr>
        <w:pBdr>
          <w:top w:val="nil"/>
          <w:left w:val="nil"/>
          <w:bottom w:val="nil"/>
          <w:right w:val="nil"/>
          <w:between w:val="nil"/>
        </w:pBdr>
      </w:pPr>
      <w:r>
        <w:rPr>
          <w:rFonts w:cs="Calibri"/>
          <w:color w:val="000000"/>
        </w:rPr>
        <w:t>Accord de prise en charge pour les personnes faisant financer leur formation</w:t>
      </w:r>
    </w:p>
    <w:p w14:paraId="0B029162" w14:textId="77777777" w:rsidR="00794A36" w:rsidRDefault="00794A36"/>
    <w:p w14:paraId="7C900968" w14:textId="77777777" w:rsidR="00794A36" w:rsidRDefault="00597439">
      <w:pPr>
        <w:pStyle w:val="Titre1"/>
      </w:pPr>
      <w:r>
        <w:t>Organisation et fonctionnement de la formation</w:t>
      </w:r>
    </w:p>
    <w:p w14:paraId="3CC5CC73" w14:textId="77777777" w:rsidR="00794A36" w:rsidRDefault="00597439">
      <w:pPr>
        <w:numPr>
          <w:ilvl w:val="0"/>
          <w:numId w:val="1"/>
        </w:numPr>
        <w:pBdr>
          <w:top w:val="nil"/>
          <w:left w:val="nil"/>
          <w:bottom w:val="nil"/>
          <w:right w:val="nil"/>
          <w:between w:val="nil"/>
        </w:pBdr>
        <w:spacing w:after="0"/>
      </w:pPr>
      <w:r>
        <w:rPr>
          <w:rFonts w:cs="Calibri"/>
          <w:b/>
          <w:color w:val="000000"/>
        </w:rPr>
        <w:t>Durée totale de la formation</w:t>
      </w:r>
      <w:r>
        <w:rPr>
          <w:rFonts w:cs="Calibri"/>
          <w:color w:val="000000"/>
        </w:rPr>
        <w:t xml:space="preserve"> : 33h didactiques et 15h de jeux de rôles répartis sur 4 modules de 2 jours</w:t>
      </w:r>
    </w:p>
    <w:p w14:paraId="0B412063" w14:textId="6D15FC7E" w:rsidR="00794A36" w:rsidRDefault="00597439">
      <w:pPr>
        <w:numPr>
          <w:ilvl w:val="0"/>
          <w:numId w:val="1"/>
        </w:numPr>
        <w:pBdr>
          <w:top w:val="nil"/>
          <w:left w:val="nil"/>
          <w:bottom w:val="nil"/>
          <w:right w:val="nil"/>
          <w:between w:val="nil"/>
        </w:pBdr>
        <w:spacing w:after="0"/>
      </w:pPr>
      <w:r>
        <w:rPr>
          <w:rFonts w:cs="Calibri"/>
          <w:b/>
          <w:color w:val="000000"/>
        </w:rPr>
        <w:t xml:space="preserve">Horaires </w:t>
      </w:r>
      <w:r>
        <w:rPr>
          <w:rFonts w:cs="Calibri"/>
          <w:color w:val="000000"/>
        </w:rPr>
        <w:t>: 9h00-12h15/13h</w:t>
      </w:r>
      <w:r w:rsidR="00F7461D">
        <w:rPr>
          <w:rFonts w:cs="Calibri"/>
          <w:color w:val="000000"/>
        </w:rPr>
        <w:t>30</w:t>
      </w:r>
      <w:r>
        <w:rPr>
          <w:rFonts w:cs="Calibri"/>
          <w:color w:val="000000"/>
        </w:rPr>
        <w:t>-17h0</w:t>
      </w:r>
      <w:r w:rsidR="00F7461D">
        <w:rPr>
          <w:rFonts w:cs="Calibri"/>
          <w:color w:val="000000"/>
        </w:rPr>
        <w:t>0 soit 6 heures de formation et 45 minutes de pause</w:t>
      </w:r>
      <w:r w:rsidR="00ED6AAB">
        <w:rPr>
          <w:rFonts w:cs="Calibri"/>
          <w:color w:val="000000"/>
        </w:rPr>
        <w:t xml:space="preserve"> </w:t>
      </w:r>
      <w:r w:rsidR="00F7461D">
        <w:rPr>
          <w:rFonts w:cs="Calibri"/>
          <w:color w:val="000000"/>
        </w:rPr>
        <w:t>réparties dans la journée</w:t>
      </w:r>
      <w:r w:rsidR="00ED6AAB">
        <w:rPr>
          <w:rFonts w:cs="Calibri"/>
          <w:color w:val="000000"/>
        </w:rPr>
        <w:t xml:space="preserve"> après accord entre le formateur et les participants</w:t>
      </w:r>
    </w:p>
    <w:p w14:paraId="5C8429D0" w14:textId="0E275CEF" w:rsidR="00794A36" w:rsidRDefault="00597439">
      <w:pPr>
        <w:numPr>
          <w:ilvl w:val="0"/>
          <w:numId w:val="1"/>
        </w:numPr>
        <w:pBdr>
          <w:top w:val="nil"/>
          <w:left w:val="nil"/>
          <w:bottom w:val="nil"/>
          <w:right w:val="nil"/>
          <w:between w:val="nil"/>
        </w:pBdr>
        <w:spacing w:after="0"/>
      </w:pPr>
      <w:r>
        <w:rPr>
          <w:rFonts w:cs="Calibri"/>
          <w:b/>
          <w:color w:val="000000"/>
        </w:rPr>
        <w:t>Effectif</w:t>
      </w:r>
      <w:r>
        <w:rPr>
          <w:rFonts w:cs="Calibri"/>
          <w:color w:val="000000"/>
        </w:rPr>
        <w:t> : 2</w:t>
      </w:r>
      <w:r w:rsidR="00A21031">
        <w:rPr>
          <w:rFonts w:cs="Calibri"/>
          <w:color w:val="000000"/>
        </w:rPr>
        <w:t>0</w:t>
      </w:r>
      <w:r>
        <w:rPr>
          <w:rFonts w:cs="Calibri"/>
          <w:color w:val="000000"/>
        </w:rPr>
        <w:t xml:space="preserve"> participants au maximum</w:t>
      </w:r>
      <w:r w:rsidR="00446818">
        <w:rPr>
          <w:rFonts w:cs="Calibri"/>
          <w:color w:val="000000"/>
        </w:rPr>
        <w:t xml:space="preserve"> (+ 2 reports de formation par module)</w:t>
      </w:r>
    </w:p>
    <w:p w14:paraId="55450513" w14:textId="77777777" w:rsidR="00794A36" w:rsidRDefault="00597439">
      <w:pPr>
        <w:numPr>
          <w:ilvl w:val="0"/>
          <w:numId w:val="1"/>
        </w:numPr>
        <w:pBdr>
          <w:top w:val="nil"/>
          <w:left w:val="nil"/>
          <w:bottom w:val="nil"/>
          <w:right w:val="nil"/>
          <w:between w:val="nil"/>
        </w:pBdr>
        <w:spacing w:after="0"/>
        <w:rPr>
          <w:rFonts w:cs="Calibri"/>
          <w:b/>
          <w:color w:val="000000"/>
        </w:rPr>
      </w:pPr>
      <w:r>
        <w:rPr>
          <w:rFonts w:cs="Calibri"/>
          <w:b/>
          <w:color w:val="000000"/>
        </w:rPr>
        <w:t xml:space="preserve">Mode d’organisation pédagogique selon les modules : </w:t>
      </w:r>
    </w:p>
    <w:p w14:paraId="53E0950D" w14:textId="77777777" w:rsidR="00794A36" w:rsidRDefault="00597439">
      <w:pPr>
        <w:numPr>
          <w:ilvl w:val="1"/>
          <w:numId w:val="1"/>
        </w:numPr>
        <w:pBdr>
          <w:top w:val="nil"/>
          <w:left w:val="nil"/>
          <w:bottom w:val="nil"/>
          <w:right w:val="nil"/>
          <w:between w:val="nil"/>
        </w:pBdr>
      </w:pPr>
      <w:r>
        <w:rPr>
          <w:rFonts w:cs="Calibri"/>
          <w:color w:val="000000"/>
        </w:rPr>
        <w:t>Visioconférence par le Logiciel ZOOM</w:t>
      </w:r>
    </w:p>
    <w:p w14:paraId="69C2E3D2" w14:textId="77777777" w:rsidR="00794A36" w:rsidRDefault="00794A36"/>
    <w:p w14:paraId="74AACFCB" w14:textId="77777777" w:rsidR="00794A36" w:rsidRDefault="00597439">
      <w:pPr>
        <w:pStyle w:val="Titre1"/>
      </w:pPr>
      <w:r>
        <w:t>Tarifs et modalités d’inscription</w:t>
      </w:r>
    </w:p>
    <w:p w14:paraId="57F29D26" w14:textId="77777777" w:rsidR="00794A36" w:rsidRDefault="00597439">
      <w:r>
        <w:t>Financement individuel :</w:t>
      </w:r>
    </w:p>
    <w:p w14:paraId="1183A522" w14:textId="6E7C0FB5" w:rsidR="00794A36" w:rsidRDefault="00597439">
      <w:pPr>
        <w:numPr>
          <w:ilvl w:val="0"/>
          <w:numId w:val="1"/>
        </w:numPr>
        <w:pBdr>
          <w:top w:val="nil"/>
          <w:left w:val="nil"/>
          <w:bottom w:val="nil"/>
          <w:right w:val="nil"/>
          <w:between w:val="nil"/>
        </w:pBdr>
      </w:pPr>
      <w:r>
        <w:rPr>
          <w:rFonts w:cs="Calibri"/>
          <w:color w:val="000000"/>
        </w:rPr>
        <w:t>Le prix total est de 1</w:t>
      </w:r>
      <w:r w:rsidR="00253782">
        <w:rPr>
          <w:rFonts w:cs="Calibri"/>
          <w:color w:val="000000"/>
        </w:rPr>
        <w:t>2</w:t>
      </w:r>
      <w:r>
        <w:rPr>
          <w:rFonts w:cs="Calibri"/>
          <w:color w:val="000000"/>
        </w:rPr>
        <w:t>00€ pour chaque année de formation (Tarif 202</w:t>
      </w:r>
      <w:r w:rsidR="00253782">
        <w:rPr>
          <w:rFonts w:cs="Calibri"/>
          <w:color w:val="000000"/>
        </w:rPr>
        <w:t>3</w:t>
      </w:r>
      <w:r>
        <w:rPr>
          <w:rFonts w:cs="Calibri"/>
          <w:color w:val="000000"/>
        </w:rPr>
        <w:t>, montant non soumis à la TVA, conformément à l’article 261-4-4-a du CGI)</w:t>
      </w:r>
    </w:p>
    <w:p w14:paraId="0262B32A" w14:textId="77777777" w:rsidR="00794A36" w:rsidRDefault="00597439">
      <w:r>
        <w:t>Financement institutionnelle (associations, hôpitaux, cliniques…) :</w:t>
      </w:r>
    </w:p>
    <w:p w14:paraId="1F80135F" w14:textId="73EAFD68" w:rsidR="00794A36" w:rsidRDefault="00597439">
      <w:pPr>
        <w:numPr>
          <w:ilvl w:val="0"/>
          <w:numId w:val="1"/>
        </w:numPr>
        <w:pBdr>
          <w:top w:val="nil"/>
          <w:left w:val="nil"/>
          <w:bottom w:val="nil"/>
          <w:right w:val="nil"/>
          <w:between w:val="nil"/>
        </w:pBdr>
      </w:pPr>
      <w:r>
        <w:rPr>
          <w:rFonts w:cs="Calibri"/>
          <w:color w:val="000000"/>
        </w:rPr>
        <w:t>Le prix total est de 2600€ pour chaque année de formation (Tarif 202</w:t>
      </w:r>
      <w:r w:rsidR="00253782">
        <w:rPr>
          <w:rFonts w:cs="Calibri"/>
          <w:color w:val="000000"/>
        </w:rPr>
        <w:t>3</w:t>
      </w:r>
      <w:r>
        <w:rPr>
          <w:rFonts w:cs="Calibri"/>
          <w:color w:val="000000"/>
        </w:rPr>
        <w:t>, montant non soumis à la TVA, conformément à l’article 261-4-4-a du CGI)</w:t>
      </w:r>
    </w:p>
    <w:p w14:paraId="0F73F770" w14:textId="77777777" w:rsidR="00794A36" w:rsidRDefault="00794A36"/>
    <w:p w14:paraId="6EE83896" w14:textId="77777777" w:rsidR="00794A36" w:rsidRDefault="00794A36"/>
    <w:p w14:paraId="0471BADA" w14:textId="0628B247" w:rsidR="00794A36" w:rsidRDefault="00597439">
      <w:pPr>
        <w:pStyle w:val="Titre1"/>
      </w:pPr>
      <w:r>
        <w:lastRenderedPageBreak/>
        <w:t>Dates et lieu de formation</w:t>
      </w:r>
    </w:p>
    <w:tbl>
      <w:tblPr>
        <w:tblStyle w:val="a7"/>
        <w:tblW w:w="105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559"/>
        <w:gridCol w:w="1560"/>
        <w:gridCol w:w="1592"/>
        <w:gridCol w:w="4550"/>
      </w:tblGrid>
      <w:tr w:rsidR="00794A36" w14:paraId="774FA5CC" w14:textId="77777777" w:rsidTr="00A93874">
        <w:trPr>
          <w:trHeight w:val="366"/>
          <w:jc w:val="center"/>
        </w:trPr>
        <w:tc>
          <w:tcPr>
            <w:tcW w:w="2830" w:type="dxa"/>
            <w:gridSpan w:val="2"/>
          </w:tcPr>
          <w:p w14:paraId="1A19F325" w14:textId="77777777" w:rsidR="00794A36" w:rsidRDefault="00597439">
            <w:pPr>
              <w:jc w:val="center"/>
              <w:rPr>
                <w:b/>
              </w:rPr>
            </w:pPr>
            <w:bookmarkStart w:id="0" w:name="_heading=h.30j0zll" w:colFirst="0" w:colLast="0"/>
            <w:bookmarkEnd w:id="0"/>
            <w:r>
              <w:rPr>
                <w:b/>
              </w:rPr>
              <w:t>DATES</w:t>
            </w:r>
          </w:p>
        </w:tc>
        <w:tc>
          <w:tcPr>
            <w:tcW w:w="3152" w:type="dxa"/>
            <w:gridSpan w:val="2"/>
            <w:tcMar>
              <w:top w:w="0" w:type="dxa"/>
              <w:left w:w="108" w:type="dxa"/>
              <w:bottom w:w="0" w:type="dxa"/>
              <w:right w:w="108" w:type="dxa"/>
            </w:tcMar>
          </w:tcPr>
          <w:p w14:paraId="7091A3E3" w14:textId="77777777" w:rsidR="00794A36" w:rsidRDefault="00597439">
            <w:pPr>
              <w:jc w:val="center"/>
              <w:rPr>
                <w:b/>
              </w:rPr>
            </w:pPr>
            <w:r>
              <w:rPr>
                <w:b/>
              </w:rPr>
              <w:t>HORAIRES</w:t>
            </w:r>
          </w:p>
        </w:tc>
        <w:tc>
          <w:tcPr>
            <w:tcW w:w="4550" w:type="dxa"/>
            <w:tcMar>
              <w:top w:w="0" w:type="dxa"/>
              <w:left w:w="108" w:type="dxa"/>
              <w:bottom w:w="0" w:type="dxa"/>
              <w:right w:w="108" w:type="dxa"/>
            </w:tcMar>
          </w:tcPr>
          <w:p w14:paraId="1E492651" w14:textId="77777777" w:rsidR="00794A36" w:rsidRDefault="00597439">
            <w:pPr>
              <w:jc w:val="center"/>
              <w:rPr>
                <w:b/>
              </w:rPr>
            </w:pPr>
            <w:r>
              <w:rPr>
                <w:b/>
              </w:rPr>
              <w:t>LIEU DE LA FORMATION</w:t>
            </w:r>
          </w:p>
        </w:tc>
      </w:tr>
      <w:tr w:rsidR="00794A36" w14:paraId="1AD38366" w14:textId="77777777" w:rsidTr="00A93874">
        <w:trPr>
          <w:jc w:val="center"/>
        </w:trPr>
        <w:tc>
          <w:tcPr>
            <w:tcW w:w="1271" w:type="dxa"/>
            <w:vMerge w:val="restart"/>
          </w:tcPr>
          <w:p w14:paraId="4598820A" w14:textId="77777777" w:rsidR="00794A36" w:rsidRDefault="00597439">
            <w:r>
              <w:t>Module 1</w:t>
            </w:r>
          </w:p>
        </w:tc>
        <w:tc>
          <w:tcPr>
            <w:tcW w:w="1559" w:type="dxa"/>
            <w:tcMar>
              <w:top w:w="0" w:type="dxa"/>
              <w:left w:w="108" w:type="dxa"/>
              <w:bottom w:w="0" w:type="dxa"/>
              <w:right w:w="108" w:type="dxa"/>
            </w:tcMar>
          </w:tcPr>
          <w:p w14:paraId="06C18816" w14:textId="77777777" w:rsidR="00794A36" w:rsidRDefault="00597439">
            <w:r>
              <w:t>08/09/2023</w:t>
            </w:r>
          </w:p>
        </w:tc>
        <w:tc>
          <w:tcPr>
            <w:tcW w:w="1560" w:type="dxa"/>
            <w:tcMar>
              <w:top w:w="0" w:type="dxa"/>
              <w:left w:w="108" w:type="dxa"/>
              <w:bottom w:w="0" w:type="dxa"/>
              <w:right w:w="108" w:type="dxa"/>
            </w:tcMar>
          </w:tcPr>
          <w:p w14:paraId="498E6E49" w14:textId="662E9C78" w:rsidR="00794A36" w:rsidRDefault="00597439">
            <w:r>
              <w:t>9h00 – 12h</w:t>
            </w:r>
            <w:r w:rsidR="00F7461D">
              <w:t>15</w:t>
            </w:r>
          </w:p>
        </w:tc>
        <w:tc>
          <w:tcPr>
            <w:tcW w:w="1592" w:type="dxa"/>
            <w:tcMar>
              <w:top w:w="0" w:type="dxa"/>
              <w:left w:w="108" w:type="dxa"/>
              <w:bottom w:w="0" w:type="dxa"/>
              <w:right w:w="108" w:type="dxa"/>
            </w:tcMar>
          </w:tcPr>
          <w:p w14:paraId="7829CC7E" w14:textId="23430650" w:rsidR="00794A36" w:rsidRDefault="00597439">
            <w:r>
              <w:t>1</w:t>
            </w:r>
            <w:r w:rsidR="00DF09BC">
              <w:t>3</w:t>
            </w:r>
            <w:r>
              <w:t>h</w:t>
            </w:r>
            <w:r w:rsidR="00DF09BC">
              <w:t>30</w:t>
            </w:r>
            <w:r>
              <w:t xml:space="preserve"> – 1</w:t>
            </w:r>
            <w:r w:rsidR="00F7461D">
              <w:t>7</w:t>
            </w:r>
            <w:r>
              <w:t>h</w:t>
            </w:r>
            <w:r w:rsidR="00F7461D">
              <w:t>00</w:t>
            </w:r>
          </w:p>
        </w:tc>
        <w:tc>
          <w:tcPr>
            <w:tcW w:w="4550" w:type="dxa"/>
            <w:vMerge w:val="restart"/>
            <w:tcMar>
              <w:top w:w="0" w:type="dxa"/>
              <w:left w:w="108" w:type="dxa"/>
              <w:bottom w:w="0" w:type="dxa"/>
              <w:right w:w="108" w:type="dxa"/>
            </w:tcMar>
          </w:tcPr>
          <w:p w14:paraId="76970624" w14:textId="77777777" w:rsidR="00794A36" w:rsidRDefault="00597439">
            <w:pPr>
              <w:rPr>
                <w:rFonts w:cs="Calibri"/>
              </w:rPr>
            </w:pPr>
            <w:r>
              <w:t>Visioconférence</w:t>
            </w:r>
          </w:p>
        </w:tc>
      </w:tr>
      <w:tr w:rsidR="00F7461D" w14:paraId="71C60C83" w14:textId="77777777" w:rsidTr="00A93874">
        <w:trPr>
          <w:jc w:val="center"/>
        </w:trPr>
        <w:tc>
          <w:tcPr>
            <w:tcW w:w="1271" w:type="dxa"/>
            <w:vMerge/>
          </w:tcPr>
          <w:p w14:paraId="3F649E52" w14:textId="77777777" w:rsidR="00F7461D" w:rsidRDefault="00F7461D" w:rsidP="00F7461D">
            <w:pPr>
              <w:widowControl w:val="0"/>
              <w:pBdr>
                <w:top w:val="nil"/>
                <w:left w:val="nil"/>
                <w:bottom w:val="nil"/>
                <w:right w:val="nil"/>
                <w:between w:val="nil"/>
              </w:pBdr>
              <w:spacing w:after="0" w:line="276" w:lineRule="auto"/>
              <w:jc w:val="left"/>
              <w:rPr>
                <w:rFonts w:cs="Calibri"/>
              </w:rPr>
            </w:pPr>
          </w:p>
        </w:tc>
        <w:tc>
          <w:tcPr>
            <w:tcW w:w="1559" w:type="dxa"/>
            <w:tcMar>
              <w:top w:w="0" w:type="dxa"/>
              <w:left w:w="108" w:type="dxa"/>
              <w:bottom w:w="0" w:type="dxa"/>
              <w:right w:w="108" w:type="dxa"/>
            </w:tcMar>
          </w:tcPr>
          <w:p w14:paraId="121A8775" w14:textId="77777777" w:rsidR="00F7461D" w:rsidRDefault="00F7461D" w:rsidP="00F7461D">
            <w:r>
              <w:t>09/09/2023</w:t>
            </w:r>
          </w:p>
        </w:tc>
        <w:tc>
          <w:tcPr>
            <w:tcW w:w="1560" w:type="dxa"/>
            <w:tcMar>
              <w:top w:w="0" w:type="dxa"/>
              <w:left w:w="108" w:type="dxa"/>
              <w:bottom w:w="0" w:type="dxa"/>
              <w:right w:w="108" w:type="dxa"/>
            </w:tcMar>
          </w:tcPr>
          <w:p w14:paraId="1ECB5AEA" w14:textId="162D21FA" w:rsidR="00F7461D" w:rsidRDefault="00F7461D" w:rsidP="00F7461D">
            <w:r>
              <w:t>9h00 – 12h15</w:t>
            </w:r>
          </w:p>
        </w:tc>
        <w:tc>
          <w:tcPr>
            <w:tcW w:w="1592" w:type="dxa"/>
            <w:tcMar>
              <w:top w:w="0" w:type="dxa"/>
              <w:left w:w="108" w:type="dxa"/>
              <w:bottom w:w="0" w:type="dxa"/>
              <w:right w:w="108" w:type="dxa"/>
            </w:tcMar>
          </w:tcPr>
          <w:p w14:paraId="7A6B7A74" w14:textId="13879D40" w:rsidR="00F7461D" w:rsidRDefault="00F7461D" w:rsidP="00F7461D">
            <w:r>
              <w:t>13h30 – 17h00</w:t>
            </w:r>
          </w:p>
        </w:tc>
        <w:tc>
          <w:tcPr>
            <w:tcW w:w="4550" w:type="dxa"/>
            <w:vMerge/>
            <w:tcMar>
              <w:top w:w="0" w:type="dxa"/>
              <w:left w:w="108" w:type="dxa"/>
              <w:bottom w:w="0" w:type="dxa"/>
              <w:right w:w="108" w:type="dxa"/>
            </w:tcMar>
          </w:tcPr>
          <w:p w14:paraId="08459DDE" w14:textId="77777777" w:rsidR="00F7461D" w:rsidRDefault="00F7461D" w:rsidP="00F7461D">
            <w:pPr>
              <w:widowControl w:val="0"/>
              <w:pBdr>
                <w:top w:val="nil"/>
                <w:left w:val="nil"/>
                <w:bottom w:val="nil"/>
                <w:right w:val="nil"/>
                <w:between w:val="nil"/>
              </w:pBdr>
              <w:spacing w:after="0" w:line="276" w:lineRule="auto"/>
              <w:jc w:val="left"/>
            </w:pPr>
          </w:p>
        </w:tc>
      </w:tr>
      <w:tr w:rsidR="00F7461D" w14:paraId="6046EA96" w14:textId="77777777" w:rsidTr="00A93874">
        <w:trPr>
          <w:jc w:val="center"/>
        </w:trPr>
        <w:tc>
          <w:tcPr>
            <w:tcW w:w="1271" w:type="dxa"/>
            <w:vMerge w:val="restart"/>
          </w:tcPr>
          <w:p w14:paraId="55DAE6A3" w14:textId="77777777" w:rsidR="00F7461D" w:rsidRDefault="00F7461D" w:rsidP="00F7461D">
            <w:r>
              <w:t>Module 2</w:t>
            </w:r>
          </w:p>
        </w:tc>
        <w:tc>
          <w:tcPr>
            <w:tcW w:w="1559" w:type="dxa"/>
            <w:tcMar>
              <w:top w:w="0" w:type="dxa"/>
              <w:left w:w="108" w:type="dxa"/>
              <w:bottom w:w="0" w:type="dxa"/>
              <w:right w:w="108" w:type="dxa"/>
            </w:tcMar>
          </w:tcPr>
          <w:p w14:paraId="49CEEE87" w14:textId="77777777" w:rsidR="00F7461D" w:rsidRDefault="00F7461D" w:rsidP="00F7461D">
            <w:r>
              <w:t>06/10/2023</w:t>
            </w:r>
          </w:p>
        </w:tc>
        <w:tc>
          <w:tcPr>
            <w:tcW w:w="1560" w:type="dxa"/>
            <w:tcMar>
              <w:top w:w="0" w:type="dxa"/>
              <w:left w:w="108" w:type="dxa"/>
              <w:bottom w:w="0" w:type="dxa"/>
              <w:right w:w="108" w:type="dxa"/>
            </w:tcMar>
          </w:tcPr>
          <w:p w14:paraId="22A19FCA" w14:textId="49A1118A" w:rsidR="00F7461D" w:rsidRDefault="00F7461D" w:rsidP="00F7461D">
            <w:r>
              <w:t>9h00 – 12h15</w:t>
            </w:r>
          </w:p>
        </w:tc>
        <w:tc>
          <w:tcPr>
            <w:tcW w:w="1592" w:type="dxa"/>
            <w:tcMar>
              <w:top w:w="0" w:type="dxa"/>
              <w:left w:w="108" w:type="dxa"/>
              <w:bottom w:w="0" w:type="dxa"/>
              <w:right w:w="108" w:type="dxa"/>
            </w:tcMar>
          </w:tcPr>
          <w:p w14:paraId="2D7BCDB1" w14:textId="2D675E44" w:rsidR="00F7461D" w:rsidRDefault="00F7461D" w:rsidP="00F7461D">
            <w:r>
              <w:t>13h30 – 17h00</w:t>
            </w:r>
          </w:p>
        </w:tc>
        <w:tc>
          <w:tcPr>
            <w:tcW w:w="4550" w:type="dxa"/>
            <w:vMerge w:val="restart"/>
            <w:tcMar>
              <w:top w:w="0" w:type="dxa"/>
              <w:left w:w="108" w:type="dxa"/>
              <w:bottom w:w="0" w:type="dxa"/>
              <w:right w:w="108" w:type="dxa"/>
            </w:tcMar>
          </w:tcPr>
          <w:p w14:paraId="018ED9D1" w14:textId="77777777" w:rsidR="00F7461D" w:rsidRDefault="00F7461D" w:rsidP="00F7461D">
            <w:pPr>
              <w:rPr>
                <w:rFonts w:cs="Calibri"/>
              </w:rPr>
            </w:pPr>
            <w:r>
              <w:t>Visioconférence</w:t>
            </w:r>
          </w:p>
        </w:tc>
      </w:tr>
      <w:tr w:rsidR="00F7461D" w14:paraId="7F57E51F" w14:textId="77777777" w:rsidTr="00A93874">
        <w:trPr>
          <w:jc w:val="center"/>
        </w:trPr>
        <w:tc>
          <w:tcPr>
            <w:tcW w:w="1271" w:type="dxa"/>
            <w:vMerge/>
          </w:tcPr>
          <w:p w14:paraId="1BA25729" w14:textId="77777777" w:rsidR="00F7461D" w:rsidRDefault="00F7461D" w:rsidP="00F7461D">
            <w:pPr>
              <w:widowControl w:val="0"/>
              <w:pBdr>
                <w:top w:val="nil"/>
                <w:left w:val="nil"/>
                <w:bottom w:val="nil"/>
                <w:right w:val="nil"/>
                <w:between w:val="nil"/>
              </w:pBdr>
              <w:spacing w:after="0" w:line="276" w:lineRule="auto"/>
              <w:jc w:val="left"/>
              <w:rPr>
                <w:rFonts w:cs="Calibri"/>
              </w:rPr>
            </w:pPr>
          </w:p>
        </w:tc>
        <w:tc>
          <w:tcPr>
            <w:tcW w:w="1559" w:type="dxa"/>
            <w:tcMar>
              <w:top w:w="0" w:type="dxa"/>
              <w:left w:w="108" w:type="dxa"/>
              <w:bottom w:w="0" w:type="dxa"/>
              <w:right w:w="108" w:type="dxa"/>
            </w:tcMar>
          </w:tcPr>
          <w:p w14:paraId="3DF67698" w14:textId="77777777" w:rsidR="00F7461D" w:rsidRDefault="00F7461D" w:rsidP="00F7461D">
            <w:r>
              <w:t>07/10/2023</w:t>
            </w:r>
          </w:p>
        </w:tc>
        <w:tc>
          <w:tcPr>
            <w:tcW w:w="1560" w:type="dxa"/>
            <w:tcMar>
              <w:top w:w="0" w:type="dxa"/>
              <w:left w:w="108" w:type="dxa"/>
              <w:bottom w:w="0" w:type="dxa"/>
              <w:right w:w="108" w:type="dxa"/>
            </w:tcMar>
          </w:tcPr>
          <w:p w14:paraId="33306FA0" w14:textId="56F21733" w:rsidR="00F7461D" w:rsidRDefault="00F7461D" w:rsidP="00F7461D">
            <w:r>
              <w:t>9h00 – 12h15</w:t>
            </w:r>
          </w:p>
        </w:tc>
        <w:tc>
          <w:tcPr>
            <w:tcW w:w="1592" w:type="dxa"/>
            <w:tcMar>
              <w:top w:w="0" w:type="dxa"/>
              <w:left w:w="108" w:type="dxa"/>
              <w:bottom w:w="0" w:type="dxa"/>
              <w:right w:w="108" w:type="dxa"/>
            </w:tcMar>
          </w:tcPr>
          <w:p w14:paraId="64370EC3" w14:textId="6E0E06BB" w:rsidR="00F7461D" w:rsidRDefault="00F7461D" w:rsidP="00F7461D">
            <w:r>
              <w:t>13h30 – 17h00</w:t>
            </w:r>
          </w:p>
        </w:tc>
        <w:tc>
          <w:tcPr>
            <w:tcW w:w="4550" w:type="dxa"/>
            <w:vMerge/>
            <w:tcMar>
              <w:top w:w="0" w:type="dxa"/>
              <w:left w:w="108" w:type="dxa"/>
              <w:bottom w:w="0" w:type="dxa"/>
              <w:right w:w="108" w:type="dxa"/>
            </w:tcMar>
          </w:tcPr>
          <w:p w14:paraId="2F3E2D2D" w14:textId="77777777" w:rsidR="00F7461D" w:rsidRDefault="00F7461D" w:rsidP="00F7461D">
            <w:pPr>
              <w:widowControl w:val="0"/>
              <w:pBdr>
                <w:top w:val="nil"/>
                <w:left w:val="nil"/>
                <w:bottom w:val="nil"/>
                <w:right w:val="nil"/>
                <w:between w:val="nil"/>
              </w:pBdr>
              <w:spacing w:after="0" w:line="276" w:lineRule="auto"/>
              <w:jc w:val="left"/>
            </w:pPr>
          </w:p>
        </w:tc>
      </w:tr>
      <w:tr w:rsidR="00F7461D" w14:paraId="3BE77461" w14:textId="77777777" w:rsidTr="00A93874">
        <w:trPr>
          <w:jc w:val="center"/>
        </w:trPr>
        <w:tc>
          <w:tcPr>
            <w:tcW w:w="1271" w:type="dxa"/>
            <w:vMerge w:val="restart"/>
          </w:tcPr>
          <w:p w14:paraId="69FDC4EE" w14:textId="77777777" w:rsidR="00F7461D" w:rsidRDefault="00F7461D" w:rsidP="00F7461D">
            <w:r>
              <w:t>Module 3</w:t>
            </w:r>
          </w:p>
        </w:tc>
        <w:tc>
          <w:tcPr>
            <w:tcW w:w="1559" w:type="dxa"/>
            <w:tcMar>
              <w:top w:w="0" w:type="dxa"/>
              <w:left w:w="108" w:type="dxa"/>
              <w:bottom w:w="0" w:type="dxa"/>
              <w:right w:w="108" w:type="dxa"/>
            </w:tcMar>
          </w:tcPr>
          <w:p w14:paraId="4778C33D" w14:textId="77777777" w:rsidR="00F7461D" w:rsidRDefault="00F7461D" w:rsidP="00F7461D">
            <w:r>
              <w:t>10/11/2023</w:t>
            </w:r>
          </w:p>
        </w:tc>
        <w:tc>
          <w:tcPr>
            <w:tcW w:w="1560" w:type="dxa"/>
            <w:tcMar>
              <w:top w:w="0" w:type="dxa"/>
              <w:left w:w="108" w:type="dxa"/>
              <w:bottom w:w="0" w:type="dxa"/>
              <w:right w:w="108" w:type="dxa"/>
            </w:tcMar>
          </w:tcPr>
          <w:p w14:paraId="7EE6E0C2" w14:textId="2546F1B3" w:rsidR="00F7461D" w:rsidRDefault="00F7461D" w:rsidP="00F7461D">
            <w:r>
              <w:t>9h00 – 12h15</w:t>
            </w:r>
          </w:p>
        </w:tc>
        <w:tc>
          <w:tcPr>
            <w:tcW w:w="1592" w:type="dxa"/>
            <w:tcMar>
              <w:top w:w="0" w:type="dxa"/>
              <w:left w:w="108" w:type="dxa"/>
              <w:bottom w:w="0" w:type="dxa"/>
              <w:right w:w="108" w:type="dxa"/>
            </w:tcMar>
          </w:tcPr>
          <w:p w14:paraId="7A497E5D" w14:textId="61D94B49" w:rsidR="00F7461D" w:rsidRDefault="00F7461D" w:rsidP="00F7461D">
            <w:r>
              <w:t>13h30 – 17h00</w:t>
            </w:r>
          </w:p>
        </w:tc>
        <w:tc>
          <w:tcPr>
            <w:tcW w:w="4550" w:type="dxa"/>
            <w:vMerge w:val="restart"/>
            <w:tcMar>
              <w:top w:w="0" w:type="dxa"/>
              <w:left w:w="108" w:type="dxa"/>
              <w:bottom w:w="0" w:type="dxa"/>
              <w:right w:w="108" w:type="dxa"/>
            </w:tcMar>
          </w:tcPr>
          <w:p w14:paraId="7081BAC8" w14:textId="77777777" w:rsidR="00F7461D" w:rsidRDefault="00F7461D" w:rsidP="00F7461D">
            <w:pPr>
              <w:rPr>
                <w:rFonts w:cs="Calibri"/>
              </w:rPr>
            </w:pPr>
            <w:r>
              <w:t>Visioconférence</w:t>
            </w:r>
          </w:p>
        </w:tc>
      </w:tr>
      <w:tr w:rsidR="00F7461D" w14:paraId="14E9D631" w14:textId="77777777" w:rsidTr="00A93874">
        <w:trPr>
          <w:jc w:val="center"/>
        </w:trPr>
        <w:tc>
          <w:tcPr>
            <w:tcW w:w="1271" w:type="dxa"/>
            <w:vMerge/>
          </w:tcPr>
          <w:p w14:paraId="39689278" w14:textId="77777777" w:rsidR="00F7461D" w:rsidRDefault="00F7461D" w:rsidP="00F7461D">
            <w:pPr>
              <w:widowControl w:val="0"/>
              <w:pBdr>
                <w:top w:val="nil"/>
                <w:left w:val="nil"/>
                <w:bottom w:val="nil"/>
                <w:right w:val="nil"/>
                <w:between w:val="nil"/>
              </w:pBdr>
              <w:spacing w:after="0" w:line="276" w:lineRule="auto"/>
              <w:jc w:val="left"/>
              <w:rPr>
                <w:rFonts w:cs="Calibri"/>
              </w:rPr>
            </w:pPr>
          </w:p>
        </w:tc>
        <w:tc>
          <w:tcPr>
            <w:tcW w:w="1559" w:type="dxa"/>
            <w:tcMar>
              <w:top w:w="0" w:type="dxa"/>
              <w:left w:w="108" w:type="dxa"/>
              <w:bottom w:w="0" w:type="dxa"/>
              <w:right w:w="108" w:type="dxa"/>
            </w:tcMar>
          </w:tcPr>
          <w:p w14:paraId="7BC7C847" w14:textId="77777777" w:rsidR="00F7461D" w:rsidRDefault="00F7461D" w:rsidP="00F7461D">
            <w:r>
              <w:t>11/11/2023</w:t>
            </w:r>
          </w:p>
        </w:tc>
        <w:tc>
          <w:tcPr>
            <w:tcW w:w="1560" w:type="dxa"/>
            <w:tcMar>
              <w:top w:w="0" w:type="dxa"/>
              <w:left w:w="108" w:type="dxa"/>
              <w:bottom w:w="0" w:type="dxa"/>
              <w:right w:w="108" w:type="dxa"/>
            </w:tcMar>
          </w:tcPr>
          <w:p w14:paraId="3A5B3EF5" w14:textId="4E4FDBE0" w:rsidR="00F7461D" w:rsidRDefault="00F7461D" w:rsidP="00F7461D">
            <w:r>
              <w:t>9h00 – 12h15</w:t>
            </w:r>
          </w:p>
        </w:tc>
        <w:tc>
          <w:tcPr>
            <w:tcW w:w="1592" w:type="dxa"/>
            <w:tcMar>
              <w:top w:w="0" w:type="dxa"/>
              <w:left w:w="108" w:type="dxa"/>
              <w:bottom w:w="0" w:type="dxa"/>
              <w:right w:w="108" w:type="dxa"/>
            </w:tcMar>
          </w:tcPr>
          <w:p w14:paraId="598B1DE3" w14:textId="7A3E654A" w:rsidR="00F7461D" w:rsidRDefault="00F7461D" w:rsidP="00F7461D">
            <w:r>
              <w:t>13h30 – 17h00</w:t>
            </w:r>
          </w:p>
        </w:tc>
        <w:tc>
          <w:tcPr>
            <w:tcW w:w="4550" w:type="dxa"/>
            <w:vMerge/>
            <w:tcMar>
              <w:top w:w="0" w:type="dxa"/>
              <w:left w:w="108" w:type="dxa"/>
              <w:bottom w:w="0" w:type="dxa"/>
              <w:right w:w="108" w:type="dxa"/>
            </w:tcMar>
          </w:tcPr>
          <w:p w14:paraId="490661FC" w14:textId="77777777" w:rsidR="00F7461D" w:rsidRDefault="00F7461D" w:rsidP="00F7461D">
            <w:pPr>
              <w:widowControl w:val="0"/>
              <w:pBdr>
                <w:top w:val="nil"/>
                <w:left w:val="nil"/>
                <w:bottom w:val="nil"/>
                <w:right w:val="nil"/>
                <w:between w:val="nil"/>
              </w:pBdr>
              <w:spacing w:after="0" w:line="276" w:lineRule="auto"/>
              <w:jc w:val="left"/>
            </w:pPr>
          </w:p>
        </w:tc>
      </w:tr>
      <w:tr w:rsidR="00F7461D" w14:paraId="24FEC344" w14:textId="77777777" w:rsidTr="00A93874">
        <w:trPr>
          <w:jc w:val="center"/>
        </w:trPr>
        <w:tc>
          <w:tcPr>
            <w:tcW w:w="1271" w:type="dxa"/>
            <w:vMerge w:val="restart"/>
          </w:tcPr>
          <w:p w14:paraId="69CAE0E0" w14:textId="77777777" w:rsidR="00F7461D" w:rsidRDefault="00F7461D" w:rsidP="00F7461D">
            <w:r>
              <w:t>Module 4</w:t>
            </w:r>
          </w:p>
        </w:tc>
        <w:tc>
          <w:tcPr>
            <w:tcW w:w="1559" w:type="dxa"/>
            <w:tcMar>
              <w:top w:w="0" w:type="dxa"/>
              <w:left w:w="108" w:type="dxa"/>
              <w:bottom w:w="0" w:type="dxa"/>
              <w:right w:w="108" w:type="dxa"/>
            </w:tcMar>
          </w:tcPr>
          <w:p w14:paraId="2721F1BB" w14:textId="77777777" w:rsidR="00F7461D" w:rsidRDefault="00F7461D" w:rsidP="00F7461D">
            <w:r>
              <w:t>08/12/2023</w:t>
            </w:r>
          </w:p>
        </w:tc>
        <w:tc>
          <w:tcPr>
            <w:tcW w:w="1560" w:type="dxa"/>
            <w:tcMar>
              <w:top w:w="0" w:type="dxa"/>
              <w:left w:w="108" w:type="dxa"/>
              <w:bottom w:w="0" w:type="dxa"/>
              <w:right w:w="108" w:type="dxa"/>
            </w:tcMar>
          </w:tcPr>
          <w:p w14:paraId="5C434C2D" w14:textId="33B4B2FC" w:rsidR="00F7461D" w:rsidRDefault="00F7461D" w:rsidP="00F7461D">
            <w:r>
              <w:t>9h00 – 12h15</w:t>
            </w:r>
          </w:p>
        </w:tc>
        <w:tc>
          <w:tcPr>
            <w:tcW w:w="1592" w:type="dxa"/>
            <w:tcMar>
              <w:top w:w="0" w:type="dxa"/>
              <w:left w:w="108" w:type="dxa"/>
              <w:bottom w:w="0" w:type="dxa"/>
              <w:right w:w="108" w:type="dxa"/>
            </w:tcMar>
          </w:tcPr>
          <w:p w14:paraId="1CCE51DC" w14:textId="491D0008" w:rsidR="00F7461D" w:rsidRDefault="00F7461D" w:rsidP="00F7461D">
            <w:r>
              <w:t>13h30 – 17h00</w:t>
            </w:r>
          </w:p>
        </w:tc>
        <w:tc>
          <w:tcPr>
            <w:tcW w:w="4550" w:type="dxa"/>
            <w:vMerge w:val="restart"/>
            <w:tcMar>
              <w:top w:w="0" w:type="dxa"/>
              <w:left w:w="108" w:type="dxa"/>
              <w:bottom w:w="0" w:type="dxa"/>
              <w:right w:w="108" w:type="dxa"/>
            </w:tcMar>
          </w:tcPr>
          <w:p w14:paraId="322733E6" w14:textId="77777777" w:rsidR="00F7461D" w:rsidRDefault="00F7461D" w:rsidP="00F7461D">
            <w:pPr>
              <w:rPr>
                <w:rFonts w:cs="Calibri"/>
              </w:rPr>
            </w:pPr>
            <w:r>
              <w:t>Visioconférence</w:t>
            </w:r>
          </w:p>
        </w:tc>
      </w:tr>
      <w:tr w:rsidR="00F7461D" w14:paraId="08B26256" w14:textId="77777777" w:rsidTr="00A93874">
        <w:trPr>
          <w:jc w:val="center"/>
        </w:trPr>
        <w:tc>
          <w:tcPr>
            <w:tcW w:w="1271" w:type="dxa"/>
            <w:vMerge/>
          </w:tcPr>
          <w:p w14:paraId="5C95D0D5" w14:textId="77777777" w:rsidR="00F7461D" w:rsidRDefault="00F7461D" w:rsidP="00F7461D">
            <w:pPr>
              <w:widowControl w:val="0"/>
              <w:pBdr>
                <w:top w:val="nil"/>
                <w:left w:val="nil"/>
                <w:bottom w:val="nil"/>
                <w:right w:val="nil"/>
                <w:between w:val="nil"/>
              </w:pBdr>
              <w:spacing w:after="0" w:line="276" w:lineRule="auto"/>
              <w:jc w:val="left"/>
              <w:rPr>
                <w:rFonts w:cs="Calibri"/>
              </w:rPr>
            </w:pPr>
          </w:p>
        </w:tc>
        <w:tc>
          <w:tcPr>
            <w:tcW w:w="1559" w:type="dxa"/>
            <w:tcMar>
              <w:top w:w="0" w:type="dxa"/>
              <w:left w:w="108" w:type="dxa"/>
              <w:bottom w:w="0" w:type="dxa"/>
              <w:right w:w="108" w:type="dxa"/>
            </w:tcMar>
          </w:tcPr>
          <w:p w14:paraId="7A796001" w14:textId="77777777" w:rsidR="00F7461D" w:rsidRDefault="00F7461D" w:rsidP="00F7461D">
            <w:r>
              <w:t>09/12/2023</w:t>
            </w:r>
          </w:p>
        </w:tc>
        <w:tc>
          <w:tcPr>
            <w:tcW w:w="1560" w:type="dxa"/>
            <w:tcMar>
              <w:top w:w="0" w:type="dxa"/>
              <w:left w:w="108" w:type="dxa"/>
              <w:bottom w:w="0" w:type="dxa"/>
              <w:right w:w="108" w:type="dxa"/>
            </w:tcMar>
          </w:tcPr>
          <w:p w14:paraId="1D650465" w14:textId="4A8A1B81" w:rsidR="00F7461D" w:rsidRDefault="00F7461D" w:rsidP="00F7461D">
            <w:r>
              <w:t>9h00 – 12h15</w:t>
            </w:r>
          </w:p>
        </w:tc>
        <w:tc>
          <w:tcPr>
            <w:tcW w:w="1592" w:type="dxa"/>
            <w:tcMar>
              <w:top w:w="0" w:type="dxa"/>
              <w:left w:w="108" w:type="dxa"/>
              <w:bottom w:w="0" w:type="dxa"/>
              <w:right w:w="108" w:type="dxa"/>
            </w:tcMar>
          </w:tcPr>
          <w:p w14:paraId="47665E3F" w14:textId="17C11637" w:rsidR="00F7461D" w:rsidRDefault="00F7461D" w:rsidP="00F7461D">
            <w:r>
              <w:t>13h30 – 17h00</w:t>
            </w:r>
          </w:p>
        </w:tc>
        <w:tc>
          <w:tcPr>
            <w:tcW w:w="4550" w:type="dxa"/>
            <w:vMerge/>
            <w:tcMar>
              <w:top w:w="0" w:type="dxa"/>
              <w:left w:w="108" w:type="dxa"/>
              <w:bottom w:w="0" w:type="dxa"/>
              <w:right w:w="108" w:type="dxa"/>
            </w:tcMar>
          </w:tcPr>
          <w:p w14:paraId="3D3A82A2" w14:textId="77777777" w:rsidR="00F7461D" w:rsidRDefault="00F7461D" w:rsidP="00F7461D">
            <w:pPr>
              <w:widowControl w:val="0"/>
              <w:pBdr>
                <w:top w:val="nil"/>
                <w:left w:val="nil"/>
                <w:bottom w:val="nil"/>
                <w:right w:val="nil"/>
                <w:between w:val="nil"/>
              </w:pBdr>
              <w:spacing w:after="0" w:line="276" w:lineRule="auto"/>
              <w:jc w:val="left"/>
            </w:pPr>
          </w:p>
        </w:tc>
      </w:tr>
    </w:tbl>
    <w:p w14:paraId="3E733CC8" w14:textId="77777777" w:rsidR="00794A36" w:rsidRDefault="00794A36"/>
    <w:p w14:paraId="65EF9FB1" w14:textId="6645559D" w:rsidR="00794A36" w:rsidRDefault="00597439">
      <w:pPr>
        <w:pStyle w:val="Titre1"/>
      </w:pPr>
      <w:r>
        <w:t>Objectifs pédagogiques et contenu de la formation</w:t>
      </w:r>
    </w:p>
    <w:p w14:paraId="34CE3DBE" w14:textId="77777777" w:rsidR="00794A36" w:rsidRDefault="00597439">
      <w:pPr>
        <w:jc w:val="center"/>
        <w:rPr>
          <w:b/>
        </w:rPr>
      </w:pPr>
      <w:r>
        <w:rPr>
          <w:b/>
        </w:rPr>
        <w:t>Contenu du module 1 (2 journées)</w:t>
      </w:r>
    </w:p>
    <w:tbl>
      <w:tblPr>
        <w:tblStyle w:val="a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1"/>
        <w:gridCol w:w="6501"/>
      </w:tblGrid>
      <w:tr w:rsidR="00794A36" w14:paraId="2327434A" w14:textId="77777777">
        <w:tc>
          <w:tcPr>
            <w:tcW w:w="2561" w:type="dxa"/>
            <w:shd w:val="clear" w:color="auto" w:fill="8EAADB"/>
          </w:tcPr>
          <w:p w14:paraId="67235FD6" w14:textId="77777777" w:rsidR="00794A36" w:rsidRDefault="00597439">
            <w:r>
              <w:t>Thème</w:t>
            </w:r>
          </w:p>
        </w:tc>
        <w:tc>
          <w:tcPr>
            <w:tcW w:w="6501" w:type="dxa"/>
            <w:shd w:val="clear" w:color="auto" w:fill="8EAADB"/>
          </w:tcPr>
          <w:p w14:paraId="53208F53" w14:textId="77777777" w:rsidR="00794A36" w:rsidRDefault="00597439">
            <w:r>
              <w:t>Objectifs pédagogiques</w:t>
            </w:r>
          </w:p>
        </w:tc>
      </w:tr>
      <w:tr w:rsidR="00794A36" w14:paraId="1A03BE83" w14:textId="77777777">
        <w:trPr>
          <w:trHeight w:val="3361"/>
        </w:trPr>
        <w:tc>
          <w:tcPr>
            <w:tcW w:w="2561" w:type="dxa"/>
          </w:tcPr>
          <w:p w14:paraId="344D2315" w14:textId="77777777" w:rsidR="00794A36" w:rsidRDefault="00597439">
            <w:pPr>
              <w:jc w:val="left"/>
            </w:pPr>
            <w:r>
              <w:t>Concepts et conceptualisation de cas – Théorie sur les schémas et les modes</w:t>
            </w:r>
          </w:p>
        </w:tc>
        <w:tc>
          <w:tcPr>
            <w:tcW w:w="6501" w:type="dxa"/>
          </w:tcPr>
          <w:p w14:paraId="0E47B51F" w14:textId="77777777" w:rsidR="00794A36" w:rsidRDefault="00597439">
            <w:pPr>
              <w:jc w:val="left"/>
            </w:pPr>
            <w:r>
              <w:t>- Mémoriser les connaissances théoriques fondamentales concernant les Schémas précoces inadaptés, les Stratégies et les Modes dans cette tranche d’âge.</w:t>
            </w:r>
          </w:p>
          <w:p w14:paraId="6FFC2D97" w14:textId="77777777" w:rsidR="00794A36" w:rsidRDefault="00597439">
            <w:pPr>
              <w:jc w:val="left"/>
            </w:pPr>
            <w:r>
              <w:t>- Identifier les schémas, les stratégies et les modes chez les patients en entretien et en Imagerie</w:t>
            </w:r>
          </w:p>
          <w:p w14:paraId="386DF710" w14:textId="77777777" w:rsidR="00794A36" w:rsidRDefault="00597439">
            <w:pPr>
              <w:jc w:val="left"/>
            </w:pPr>
            <w:r>
              <w:t>- Utiliser les techniques diagnostiques dans un contexte de relation thérapeutique, de psychoéducation et de confrontation empathique (Exploration, imagerie, conceptualisation de cas)</w:t>
            </w:r>
          </w:p>
          <w:p w14:paraId="6DABE85E" w14:textId="77777777" w:rsidR="00794A36" w:rsidRDefault="00597439">
            <w:pPr>
              <w:jc w:val="left"/>
            </w:pPr>
            <w:r>
              <w:t>- Maitriser et utiliser les outils thérapeutiques :</w:t>
            </w:r>
          </w:p>
          <w:p w14:paraId="76FE49E4" w14:textId="77777777" w:rsidR="00794A36" w:rsidRDefault="00597439">
            <w:pPr>
              <w:ind w:left="720"/>
              <w:jc w:val="left"/>
            </w:pPr>
            <w:r>
              <w:t>- Travail avec les dessins et images</w:t>
            </w:r>
          </w:p>
          <w:p w14:paraId="1465B7D3" w14:textId="77777777" w:rsidR="00794A36" w:rsidRDefault="00597439">
            <w:pPr>
              <w:ind w:left="720"/>
              <w:jc w:val="left"/>
            </w:pPr>
            <w:r>
              <w:t>- Thérapie de jeux basée sur les modes</w:t>
            </w:r>
          </w:p>
          <w:p w14:paraId="1D49E735" w14:textId="77777777" w:rsidR="00794A36" w:rsidRDefault="00597439">
            <w:pPr>
              <w:ind w:left="720"/>
              <w:jc w:val="left"/>
            </w:pPr>
            <w:r>
              <w:t>- Histoires, métaphores</w:t>
            </w:r>
          </w:p>
          <w:p w14:paraId="37378FA8" w14:textId="77777777" w:rsidR="00794A36" w:rsidRDefault="00597439">
            <w:pPr>
              <w:ind w:left="720"/>
              <w:jc w:val="left"/>
            </w:pPr>
            <w:r>
              <w:t>- Marionnettes à doigts, grandes marionnettes</w:t>
            </w:r>
          </w:p>
          <w:p w14:paraId="698EEABC" w14:textId="77777777" w:rsidR="00794A36" w:rsidRDefault="00597439">
            <w:pPr>
              <w:ind w:left="720"/>
              <w:jc w:val="left"/>
            </w:pPr>
            <w:r>
              <w:t>- Travail avec les chaises vides</w:t>
            </w:r>
          </w:p>
          <w:p w14:paraId="2AD00BCF" w14:textId="77777777" w:rsidR="00794A36" w:rsidRDefault="00597439">
            <w:pPr>
              <w:ind w:left="720"/>
              <w:jc w:val="left"/>
            </w:pPr>
            <w:r>
              <w:t>- Présentation de la maison intérieure</w:t>
            </w:r>
          </w:p>
          <w:p w14:paraId="0A61D20E" w14:textId="77777777" w:rsidR="00794A36" w:rsidRDefault="00597439">
            <w:pPr>
              <w:ind w:left="720"/>
              <w:jc w:val="left"/>
            </w:pPr>
            <w:r>
              <w:t xml:space="preserve">- Fiches mémo-flash (ou Flash </w:t>
            </w:r>
            <w:proofErr w:type="spellStart"/>
            <w:r>
              <w:t>cards</w:t>
            </w:r>
            <w:proofErr w:type="spellEnd"/>
            <w:r>
              <w:t>)</w:t>
            </w:r>
          </w:p>
          <w:p w14:paraId="65C40BFF" w14:textId="77777777" w:rsidR="00794A36" w:rsidRDefault="00597439">
            <w:pPr>
              <w:ind w:left="720"/>
              <w:jc w:val="left"/>
            </w:pPr>
            <w:r>
              <w:t>- Tâches à domicile</w:t>
            </w:r>
          </w:p>
          <w:p w14:paraId="2D0D1639" w14:textId="77777777" w:rsidR="00794A36" w:rsidRDefault="00597439">
            <w:pPr>
              <w:jc w:val="left"/>
            </w:pPr>
            <w:r>
              <w:t>- Utiliser la technique des cycles de modes</w:t>
            </w:r>
          </w:p>
          <w:p w14:paraId="6A1A415A" w14:textId="77777777" w:rsidR="00794A36" w:rsidRDefault="00597439">
            <w:pPr>
              <w:jc w:val="left"/>
            </w:pPr>
            <w:r>
              <w:t>- Maitriser l’investigation des schémas et modes parentaux et leur implémentation pratique pour le travail de modes avec les parents (chaise vide, dessins, …)</w:t>
            </w:r>
          </w:p>
          <w:p w14:paraId="0C49FFD3" w14:textId="77777777" w:rsidR="00794A36" w:rsidRDefault="00597439">
            <w:pPr>
              <w:jc w:val="left"/>
            </w:pPr>
            <w:r>
              <w:t>- Connaitre la théorie des schémas</w:t>
            </w:r>
          </w:p>
          <w:p w14:paraId="0DE80B3C" w14:textId="77777777" w:rsidR="00794A36" w:rsidRDefault="00794A36">
            <w:pPr>
              <w:jc w:val="left"/>
            </w:pPr>
          </w:p>
        </w:tc>
      </w:tr>
    </w:tbl>
    <w:p w14:paraId="1CB06688" w14:textId="77777777" w:rsidR="00794A36" w:rsidRDefault="00794A36"/>
    <w:p w14:paraId="365A3910" w14:textId="77777777" w:rsidR="00794A36" w:rsidRDefault="00794A36">
      <w:pPr>
        <w:jc w:val="center"/>
        <w:rPr>
          <w:b/>
        </w:rPr>
      </w:pPr>
    </w:p>
    <w:p w14:paraId="3E4BE37E" w14:textId="77777777" w:rsidR="00794A36" w:rsidRDefault="00597439">
      <w:pPr>
        <w:jc w:val="center"/>
        <w:rPr>
          <w:b/>
        </w:rPr>
      </w:pPr>
      <w:r>
        <w:rPr>
          <w:b/>
        </w:rPr>
        <w:lastRenderedPageBreak/>
        <w:t>Contenu du module 2 (2 journées)</w:t>
      </w:r>
    </w:p>
    <w:tbl>
      <w:tblPr>
        <w:tblStyle w:val="a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1"/>
        <w:gridCol w:w="6501"/>
      </w:tblGrid>
      <w:tr w:rsidR="00794A36" w14:paraId="6B2CBC6D" w14:textId="77777777">
        <w:tc>
          <w:tcPr>
            <w:tcW w:w="2561" w:type="dxa"/>
            <w:shd w:val="clear" w:color="auto" w:fill="8EAADB"/>
          </w:tcPr>
          <w:p w14:paraId="006339F6" w14:textId="77777777" w:rsidR="00794A36" w:rsidRDefault="00597439">
            <w:r>
              <w:t>Thème</w:t>
            </w:r>
          </w:p>
        </w:tc>
        <w:tc>
          <w:tcPr>
            <w:tcW w:w="6501" w:type="dxa"/>
            <w:shd w:val="clear" w:color="auto" w:fill="8EAADB"/>
          </w:tcPr>
          <w:p w14:paraId="79B33608" w14:textId="77777777" w:rsidR="00794A36" w:rsidRDefault="00597439">
            <w:r>
              <w:t>Objectifs pédagogiques</w:t>
            </w:r>
          </w:p>
        </w:tc>
      </w:tr>
      <w:tr w:rsidR="00794A36" w14:paraId="24070B10" w14:textId="77777777">
        <w:trPr>
          <w:trHeight w:val="1078"/>
        </w:trPr>
        <w:tc>
          <w:tcPr>
            <w:tcW w:w="2561" w:type="dxa"/>
          </w:tcPr>
          <w:p w14:paraId="2E45A300" w14:textId="77777777" w:rsidR="00794A36" w:rsidRDefault="00597439">
            <w:pPr>
              <w:jc w:val="left"/>
            </w:pPr>
            <w:r>
              <w:t xml:space="preserve">La thérapie des schémas pour les enfants et les adolescents </w:t>
            </w:r>
          </w:p>
        </w:tc>
        <w:tc>
          <w:tcPr>
            <w:tcW w:w="6501" w:type="dxa"/>
          </w:tcPr>
          <w:p w14:paraId="408B0527" w14:textId="77777777" w:rsidR="00794A36" w:rsidRDefault="00597439">
            <w:pPr>
              <w:jc w:val="left"/>
            </w:pPr>
            <w:r>
              <w:t>- Mémoriser et appliquer les techniques de la thérapie des schémas avec les enfants et les adolescents :</w:t>
            </w:r>
          </w:p>
          <w:p w14:paraId="30516DF4" w14:textId="77777777" w:rsidR="00794A36" w:rsidRDefault="00597439">
            <w:pPr>
              <w:ind w:left="720"/>
              <w:jc w:val="left"/>
            </w:pPr>
            <w:r>
              <w:t>- Relation thérapeutique étroite spécifique pour cette tranche d’âge</w:t>
            </w:r>
          </w:p>
          <w:p w14:paraId="3EF3F9BD" w14:textId="77777777" w:rsidR="00794A36" w:rsidRDefault="00597439">
            <w:pPr>
              <w:ind w:left="720"/>
              <w:jc w:val="left"/>
            </w:pPr>
            <w:r>
              <w:t>- Concept du reparentage limité (ou partiel)</w:t>
            </w:r>
          </w:p>
          <w:p w14:paraId="30C0A82B" w14:textId="77777777" w:rsidR="00794A36" w:rsidRDefault="00597439">
            <w:pPr>
              <w:ind w:left="720"/>
              <w:jc w:val="left"/>
            </w:pPr>
            <w:r>
              <w:t>- Confrontation empathique</w:t>
            </w:r>
          </w:p>
          <w:p w14:paraId="6A0051A9" w14:textId="77777777" w:rsidR="00794A36" w:rsidRDefault="00597439">
            <w:pPr>
              <w:ind w:left="720"/>
              <w:jc w:val="left"/>
            </w:pPr>
            <w:r>
              <w:t>- Travail avec les marionnettes à doigts et les marionnettes géantes</w:t>
            </w:r>
          </w:p>
          <w:p w14:paraId="2949AAA5" w14:textId="77777777" w:rsidR="00794A36" w:rsidRDefault="00597439">
            <w:pPr>
              <w:ind w:left="720"/>
              <w:jc w:val="left"/>
            </w:pPr>
            <w:r>
              <w:t>- Imagerie</w:t>
            </w:r>
          </w:p>
          <w:p w14:paraId="0A244526" w14:textId="77777777" w:rsidR="00794A36" w:rsidRDefault="00597439">
            <w:pPr>
              <w:ind w:left="720"/>
              <w:jc w:val="left"/>
            </w:pPr>
            <w:r>
              <w:t xml:space="preserve">- Fiches mémo-flash (ou Flash </w:t>
            </w:r>
            <w:proofErr w:type="spellStart"/>
            <w:r>
              <w:t>cards</w:t>
            </w:r>
            <w:proofErr w:type="spellEnd"/>
            <w:r>
              <w:t>) et tâches à domicile</w:t>
            </w:r>
          </w:p>
          <w:p w14:paraId="2C7D880A" w14:textId="77777777" w:rsidR="00794A36" w:rsidRDefault="00597439">
            <w:pPr>
              <w:ind w:left="720"/>
              <w:jc w:val="left"/>
            </w:pPr>
            <w:r>
              <w:t>- Travail avec les histoires de souche</w:t>
            </w:r>
          </w:p>
          <w:p w14:paraId="66D8BB2D" w14:textId="77777777" w:rsidR="00794A36" w:rsidRDefault="00597439">
            <w:pPr>
              <w:ind w:left="720"/>
              <w:jc w:val="left"/>
            </w:pPr>
            <w:r>
              <w:t>- Travail avec la « Maison intérieure »</w:t>
            </w:r>
          </w:p>
          <w:p w14:paraId="23919B7F" w14:textId="77777777" w:rsidR="00794A36" w:rsidRDefault="00794A36">
            <w:pPr>
              <w:jc w:val="left"/>
            </w:pPr>
          </w:p>
        </w:tc>
      </w:tr>
    </w:tbl>
    <w:p w14:paraId="3D4039EE" w14:textId="77777777" w:rsidR="00794A36" w:rsidRDefault="00794A36"/>
    <w:p w14:paraId="63FB467C" w14:textId="77777777" w:rsidR="00794A36" w:rsidRDefault="00597439">
      <w:pPr>
        <w:jc w:val="center"/>
        <w:rPr>
          <w:b/>
        </w:rPr>
      </w:pPr>
      <w:r>
        <w:rPr>
          <w:b/>
        </w:rPr>
        <w:t>Contenu du module 3 (2 journées)</w:t>
      </w:r>
    </w:p>
    <w:tbl>
      <w:tblPr>
        <w:tblStyle w:val="a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1"/>
        <w:gridCol w:w="6501"/>
      </w:tblGrid>
      <w:tr w:rsidR="00794A36" w14:paraId="29C7A5CB" w14:textId="77777777">
        <w:tc>
          <w:tcPr>
            <w:tcW w:w="2561" w:type="dxa"/>
            <w:shd w:val="clear" w:color="auto" w:fill="8EAADB"/>
          </w:tcPr>
          <w:p w14:paraId="39CBF9E2" w14:textId="77777777" w:rsidR="00794A36" w:rsidRDefault="00597439">
            <w:r>
              <w:t>Thème</w:t>
            </w:r>
          </w:p>
        </w:tc>
        <w:tc>
          <w:tcPr>
            <w:tcW w:w="6501" w:type="dxa"/>
            <w:shd w:val="clear" w:color="auto" w:fill="8EAADB"/>
          </w:tcPr>
          <w:p w14:paraId="613E3016" w14:textId="77777777" w:rsidR="00794A36" w:rsidRDefault="00597439">
            <w:r>
              <w:t>Objectifs pédagogiques</w:t>
            </w:r>
          </w:p>
        </w:tc>
      </w:tr>
      <w:tr w:rsidR="00794A36" w14:paraId="5904FEA8" w14:textId="77777777">
        <w:tc>
          <w:tcPr>
            <w:tcW w:w="2561" w:type="dxa"/>
          </w:tcPr>
          <w:p w14:paraId="6B302281" w14:textId="77777777" w:rsidR="00794A36" w:rsidRDefault="00597439">
            <w:pPr>
              <w:jc w:val="left"/>
            </w:pPr>
            <w:r>
              <w:t>La thérapie des schémas pour les parents</w:t>
            </w:r>
          </w:p>
        </w:tc>
        <w:tc>
          <w:tcPr>
            <w:tcW w:w="6501" w:type="dxa"/>
          </w:tcPr>
          <w:p w14:paraId="30A88CD3" w14:textId="77777777" w:rsidR="00794A36" w:rsidRDefault="00597439">
            <w:pPr>
              <w:jc w:val="left"/>
            </w:pPr>
            <w:r>
              <w:t>- Maitriser et appliquer les techniques de travail sur les modes parentaux :</w:t>
            </w:r>
          </w:p>
          <w:p w14:paraId="4D2F4C19" w14:textId="77777777" w:rsidR="00794A36" w:rsidRDefault="00597439">
            <w:pPr>
              <w:ind w:left="720"/>
              <w:jc w:val="left"/>
            </w:pPr>
            <w:r>
              <w:t>- Technique des chaises vides</w:t>
            </w:r>
          </w:p>
          <w:p w14:paraId="2A8745EE" w14:textId="77777777" w:rsidR="00794A36" w:rsidRDefault="00597439">
            <w:pPr>
              <w:ind w:left="720"/>
              <w:jc w:val="left"/>
            </w:pPr>
            <w:r>
              <w:t>- Marionnettes à doigt</w:t>
            </w:r>
          </w:p>
          <w:p w14:paraId="2292960D" w14:textId="77777777" w:rsidR="00794A36" w:rsidRDefault="00597439">
            <w:pPr>
              <w:ind w:left="720"/>
              <w:jc w:val="left"/>
            </w:pPr>
            <w:r>
              <w:t>- Imagerie</w:t>
            </w:r>
          </w:p>
          <w:p w14:paraId="6C933B59" w14:textId="77777777" w:rsidR="00794A36" w:rsidRDefault="00597439">
            <w:pPr>
              <w:ind w:left="720"/>
              <w:jc w:val="left"/>
            </w:pPr>
            <w:r>
              <w:t xml:space="preserve">- Fiches mémo-flash (ou Flash </w:t>
            </w:r>
            <w:proofErr w:type="spellStart"/>
            <w:r>
              <w:t>cards</w:t>
            </w:r>
            <w:proofErr w:type="spellEnd"/>
            <w:r>
              <w:t>)</w:t>
            </w:r>
          </w:p>
          <w:p w14:paraId="6758C23C" w14:textId="77777777" w:rsidR="00794A36" w:rsidRDefault="00597439">
            <w:pPr>
              <w:ind w:left="720"/>
              <w:jc w:val="left"/>
            </w:pPr>
            <w:r>
              <w:t>- Le dialogue interne</w:t>
            </w:r>
          </w:p>
          <w:p w14:paraId="53207035" w14:textId="77777777" w:rsidR="00794A36" w:rsidRDefault="00597439">
            <w:pPr>
              <w:ind w:left="720"/>
              <w:jc w:val="left"/>
            </w:pPr>
            <w:r>
              <w:t>- Le journal des schémas</w:t>
            </w:r>
          </w:p>
          <w:p w14:paraId="1E7D7720" w14:textId="77777777" w:rsidR="00794A36" w:rsidRDefault="00597439">
            <w:pPr>
              <w:jc w:val="left"/>
            </w:pPr>
            <w:r>
              <w:t>- Utiliser les questionnaires spécifique (YSQL3)</w:t>
            </w:r>
          </w:p>
          <w:p w14:paraId="4E4FC03F" w14:textId="77777777" w:rsidR="00794A36" w:rsidRDefault="00597439">
            <w:pPr>
              <w:jc w:val="left"/>
            </w:pPr>
            <w:r>
              <w:t>- Maitriser la relation thérapeutique avec les parents (« </w:t>
            </w:r>
            <w:proofErr w:type="spellStart"/>
            <w:r>
              <w:t>limited</w:t>
            </w:r>
            <w:proofErr w:type="spellEnd"/>
            <w:r>
              <w:t xml:space="preserve"> grand-</w:t>
            </w:r>
            <w:proofErr w:type="spellStart"/>
            <w:r>
              <w:t>parenting</w:t>
            </w:r>
            <w:proofErr w:type="spellEnd"/>
            <w:r>
              <w:t> »)</w:t>
            </w:r>
          </w:p>
          <w:p w14:paraId="648EFE83" w14:textId="77777777" w:rsidR="00794A36" w:rsidRDefault="00597439">
            <w:pPr>
              <w:jc w:val="left"/>
            </w:pPr>
            <w:r>
              <w:t>- Utiliser l’investigation des ressources parentales, leurs besoins et la structure familiale</w:t>
            </w:r>
          </w:p>
          <w:p w14:paraId="5CC6C852" w14:textId="77777777" w:rsidR="00794A36" w:rsidRDefault="00597439">
            <w:pPr>
              <w:jc w:val="left"/>
            </w:pPr>
            <w:r>
              <w:t>- Appliquer le modèle des schémas et des modes dans le contexte du reparentage avec des exercices de groupe</w:t>
            </w:r>
          </w:p>
          <w:p w14:paraId="50FFDEBC" w14:textId="77777777" w:rsidR="00794A36" w:rsidRDefault="00597439">
            <w:pPr>
              <w:jc w:val="left"/>
            </w:pPr>
            <w:r>
              <w:t>- Utiliser un modèle de dysfonctionnement/trouble systémique et selon les schémas</w:t>
            </w:r>
          </w:p>
          <w:p w14:paraId="0310B030" w14:textId="77777777" w:rsidR="00794A36" w:rsidRDefault="00597439">
            <w:pPr>
              <w:jc w:val="left"/>
            </w:pPr>
            <w:r>
              <w:t>- Appliquer l’ajustement des schémas et des modes parentaux</w:t>
            </w:r>
          </w:p>
          <w:p w14:paraId="3243C567" w14:textId="77777777" w:rsidR="00794A36" w:rsidRDefault="00597439">
            <w:pPr>
              <w:jc w:val="left"/>
            </w:pPr>
            <w:r>
              <w:t>- Utiliser le Feed-back de modes entre les membres de la famille</w:t>
            </w:r>
          </w:p>
          <w:p w14:paraId="6CF8E173" w14:textId="77777777" w:rsidR="00794A36" w:rsidRDefault="00597439">
            <w:pPr>
              <w:jc w:val="left"/>
            </w:pPr>
            <w:r>
              <w:t>- Maitriser l’approche de la pédagogie des schémas (travail avec les care-</w:t>
            </w:r>
            <w:proofErr w:type="spellStart"/>
            <w:r>
              <w:t>givers</w:t>
            </w:r>
            <w:proofErr w:type="spellEnd"/>
            <w:r>
              <w:t>, enseignants, etc…)</w:t>
            </w:r>
          </w:p>
          <w:p w14:paraId="22EDF23D" w14:textId="77777777" w:rsidR="00794A36" w:rsidRDefault="00597439">
            <w:pPr>
              <w:jc w:val="left"/>
            </w:pPr>
            <w:r>
              <w:t>- Identifier la collusion des schémas et des modes entre le thérapeute et le patient (enfant/parent)</w:t>
            </w:r>
          </w:p>
          <w:p w14:paraId="1D72D292" w14:textId="77777777" w:rsidR="00794A36" w:rsidRDefault="00794A36">
            <w:pPr>
              <w:ind w:left="720"/>
              <w:jc w:val="left"/>
            </w:pPr>
          </w:p>
        </w:tc>
      </w:tr>
    </w:tbl>
    <w:p w14:paraId="2FAA6825" w14:textId="77777777" w:rsidR="00794A36" w:rsidRDefault="00794A36"/>
    <w:p w14:paraId="376A299C" w14:textId="77777777" w:rsidR="00794A36" w:rsidRDefault="00794A36"/>
    <w:p w14:paraId="4B896EC2" w14:textId="77777777" w:rsidR="00AE4DAF" w:rsidRDefault="00AE4DAF">
      <w:pPr>
        <w:jc w:val="center"/>
        <w:rPr>
          <w:b/>
        </w:rPr>
      </w:pPr>
    </w:p>
    <w:p w14:paraId="59BB6BF0" w14:textId="77777777" w:rsidR="00AE4DAF" w:rsidRDefault="00AE4DAF">
      <w:pPr>
        <w:jc w:val="center"/>
        <w:rPr>
          <w:b/>
        </w:rPr>
      </w:pPr>
    </w:p>
    <w:p w14:paraId="7ECB1B29" w14:textId="10D1612B" w:rsidR="00794A36" w:rsidRDefault="00597439">
      <w:pPr>
        <w:jc w:val="center"/>
        <w:rPr>
          <w:b/>
        </w:rPr>
      </w:pPr>
      <w:r>
        <w:rPr>
          <w:b/>
        </w:rPr>
        <w:lastRenderedPageBreak/>
        <w:t>Contenu du module 4 (2 journées)</w:t>
      </w:r>
    </w:p>
    <w:tbl>
      <w:tblPr>
        <w:tblStyle w:val="ab"/>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3"/>
        <w:gridCol w:w="6499"/>
      </w:tblGrid>
      <w:tr w:rsidR="00794A36" w14:paraId="5E720566" w14:textId="77777777">
        <w:tc>
          <w:tcPr>
            <w:tcW w:w="2563" w:type="dxa"/>
            <w:shd w:val="clear" w:color="auto" w:fill="8EAADB"/>
          </w:tcPr>
          <w:p w14:paraId="50DDFDC3" w14:textId="77777777" w:rsidR="00794A36" w:rsidRDefault="00597439">
            <w:r>
              <w:t>Thème</w:t>
            </w:r>
          </w:p>
        </w:tc>
        <w:tc>
          <w:tcPr>
            <w:tcW w:w="6499" w:type="dxa"/>
            <w:shd w:val="clear" w:color="auto" w:fill="8EAADB"/>
          </w:tcPr>
          <w:p w14:paraId="6F5D0411" w14:textId="77777777" w:rsidR="00794A36" w:rsidRDefault="00597439">
            <w:r>
              <w:t>Objectifs pédagogiques</w:t>
            </w:r>
          </w:p>
        </w:tc>
      </w:tr>
      <w:tr w:rsidR="00794A36" w14:paraId="6A8169FB" w14:textId="77777777">
        <w:trPr>
          <w:trHeight w:val="1631"/>
        </w:trPr>
        <w:tc>
          <w:tcPr>
            <w:tcW w:w="2563" w:type="dxa"/>
          </w:tcPr>
          <w:p w14:paraId="5745F265" w14:textId="4EB8C45A" w:rsidR="00794A36" w:rsidRDefault="00597439">
            <w:r>
              <w:t>Approfondissement, conceptualisation de cas, situations difficile, thérapie avec des jeux</w:t>
            </w:r>
          </w:p>
        </w:tc>
        <w:tc>
          <w:tcPr>
            <w:tcW w:w="6499" w:type="dxa"/>
          </w:tcPr>
          <w:p w14:paraId="3170EC73" w14:textId="77777777" w:rsidR="00794A36" w:rsidRDefault="00597439">
            <w:r>
              <w:t>- Mémoriser et appliquer les techniques des trois premiers modules dans la pratique des participants</w:t>
            </w:r>
          </w:p>
          <w:p w14:paraId="542BD6DC" w14:textId="77777777" w:rsidR="00794A36" w:rsidRDefault="00597439">
            <w:r>
              <w:t>- Utiliser la conceptualisation de cas et établir un plan de thérapie pour l’enfant/adolescent et sa famille dans sa propre pratique</w:t>
            </w:r>
          </w:p>
          <w:p w14:paraId="30DEA305" w14:textId="77777777" w:rsidR="00794A36" w:rsidRDefault="00597439">
            <w:r>
              <w:t>- Explorer les acquis et les difficultés restantes</w:t>
            </w:r>
          </w:p>
          <w:p w14:paraId="6820BC46" w14:textId="77777777" w:rsidR="00794A36" w:rsidRDefault="00597439">
            <w:r>
              <w:t>- Maitriser la rédaction des rapports d’une telle thérapie à des assurances</w:t>
            </w:r>
          </w:p>
          <w:p w14:paraId="4AE3B1E1" w14:textId="77777777" w:rsidR="00794A36" w:rsidRDefault="00597439">
            <w:r>
              <w:t>- Connaitre la mise en pratique de la thérapie des schémas sous un aspect d’auto-vigilance, d’autorévélation et éventuellement de supervision de groupe ou individuelle.</w:t>
            </w:r>
          </w:p>
          <w:p w14:paraId="1C2BE686" w14:textId="77777777" w:rsidR="00794A36" w:rsidRDefault="00597439">
            <w:r>
              <w:t>- Utilisation de la thérapie de jeux orientée vers les modes</w:t>
            </w:r>
          </w:p>
          <w:p w14:paraId="5B3757BA" w14:textId="77777777" w:rsidR="00794A36" w:rsidRDefault="00597439">
            <w:r>
              <w:t>- Connaitre les problèmes spécifiques dans la thérapie</w:t>
            </w:r>
          </w:p>
          <w:p w14:paraId="752D6B7C" w14:textId="77777777" w:rsidR="00794A36" w:rsidRDefault="00794A36"/>
        </w:tc>
      </w:tr>
    </w:tbl>
    <w:p w14:paraId="01CBBECB" w14:textId="77777777" w:rsidR="00794A36" w:rsidRDefault="00794A36"/>
    <w:p w14:paraId="0F244D9B" w14:textId="77777777" w:rsidR="00794A36" w:rsidRDefault="00597439">
      <w:pPr>
        <w:pStyle w:val="Titre1"/>
      </w:pPr>
      <w:r>
        <w:t>Moyens mobilisés</w:t>
      </w:r>
    </w:p>
    <w:p w14:paraId="7EC1E43C" w14:textId="77777777" w:rsidR="00794A36" w:rsidRDefault="00597439">
      <w:pPr>
        <w:numPr>
          <w:ilvl w:val="0"/>
          <w:numId w:val="1"/>
        </w:numPr>
        <w:pBdr>
          <w:top w:val="nil"/>
          <w:left w:val="nil"/>
          <w:bottom w:val="nil"/>
          <w:right w:val="nil"/>
          <w:between w:val="nil"/>
        </w:pBdr>
        <w:spacing w:after="0"/>
      </w:pPr>
      <w:r>
        <w:rPr>
          <w:rFonts w:cs="Calibri"/>
          <w:color w:val="000000"/>
        </w:rPr>
        <w:t>Moyens pédagogiques, ressources :</w:t>
      </w:r>
    </w:p>
    <w:p w14:paraId="6F5DC316" w14:textId="77777777" w:rsidR="00794A36" w:rsidRDefault="00597439">
      <w:pPr>
        <w:numPr>
          <w:ilvl w:val="1"/>
          <w:numId w:val="1"/>
        </w:numPr>
        <w:pBdr>
          <w:top w:val="nil"/>
          <w:left w:val="nil"/>
          <w:bottom w:val="nil"/>
          <w:right w:val="nil"/>
          <w:between w:val="nil"/>
        </w:pBdr>
        <w:spacing w:after="0"/>
      </w:pPr>
      <w:r>
        <w:rPr>
          <w:rFonts w:cs="Calibri"/>
          <w:color w:val="000000"/>
        </w:rPr>
        <w:t>Apports théoriques sous forme d’exposés (Diaporama) transmis aux participants sous le format PDF par mail après chaque module</w:t>
      </w:r>
    </w:p>
    <w:p w14:paraId="7B121568" w14:textId="69546790" w:rsidR="00794A36" w:rsidRDefault="00A93874">
      <w:pPr>
        <w:numPr>
          <w:ilvl w:val="1"/>
          <w:numId w:val="1"/>
        </w:numPr>
        <w:pBdr>
          <w:top w:val="nil"/>
          <w:left w:val="nil"/>
          <w:bottom w:val="nil"/>
          <w:right w:val="nil"/>
          <w:between w:val="nil"/>
        </w:pBdr>
        <w:spacing w:after="0"/>
      </w:pPr>
      <w:r>
        <w:rPr>
          <w:rFonts w:cs="Calibri"/>
          <w:color w:val="000000"/>
        </w:rPr>
        <w:t>Études</w:t>
      </w:r>
      <w:r w:rsidR="00597439">
        <w:rPr>
          <w:rFonts w:cs="Calibri"/>
          <w:color w:val="000000"/>
        </w:rPr>
        <w:t xml:space="preserve"> de cas et exercices pratiques :</w:t>
      </w:r>
    </w:p>
    <w:p w14:paraId="7FCC1EB4" w14:textId="77777777" w:rsidR="00794A36" w:rsidRDefault="00597439">
      <w:pPr>
        <w:numPr>
          <w:ilvl w:val="1"/>
          <w:numId w:val="1"/>
        </w:numPr>
        <w:pBdr>
          <w:top w:val="nil"/>
          <w:left w:val="nil"/>
          <w:bottom w:val="nil"/>
          <w:right w:val="nil"/>
          <w:between w:val="nil"/>
        </w:pBdr>
        <w:spacing w:after="0"/>
      </w:pPr>
      <w:r>
        <w:rPr>
          <w:rFonts w:cs="Calibri"/>
          <w:color w:val="000000"/>
        </w:rPr>
        <w:t>Présentation et analyse de cas cliniques apportés par les participants</w:t>
      </w:r>
    </w:p>
    <w:p w14:paraId="54C2DD32" w14:textId="77777777" w:rsidR="00794A36" w:rsidRDefault="00597439">
      <w:pPr>
        <w:numPr>
          <w:ilvl w:val="1"/>
          <w:numId w:val="1"/>
        </w:numPr>
        <w:pBdr>
          <w:top w:val="nil"/>
          <w:left w:val="nil"/>
          <w:bottom w:val="nil"/>
          <w:right w:val="nil"/>
          <w:between w:val="nil"/>
        </w:pBdr>
        <w:spacing w:after="0"/>
      </w:pPr>
      <w:r>
        <w:rPr>
          <w:rFonts w:cs="Calibri"/>
          <w:color w:val="000000"/>
        </w:rPr>
        <w:t>Jeux de rôles en duos supervisés à partir de cas cliniques apportés par les participants</w:t>
      </w:r>
    </w:p>
    <w:p w14:paraId="52ACA01A" w14:textId="77777777" w:rsidR="00794A36" w:rsidRDefault="00597439">
      <w:pPr>
        <w:numPr>
          <w:ilvl w:val="1"/>
          <w:numId w:val="1"/>
        </w:numPr>
        <w:pBdr>
          <w:top w:val="nil"/>
          <w:left w:val="nil"/>
          <w:bottom w:val="nil"/>
          <w:right w:val="nil"/>
          <w:between w:val="nil"/>
        </w:pBdr>
        <w:spacing w:after="0"/>
      </w:pPr>
      <w:r>
        <w:rPr>
          <w:rFonts w:cs="Calibri"/>
          <w:color w:val="000000"/>
        </w:rPr>
        <w:t>Travail de groupe</w:t>
      </w:r>
    </w:p>
    <w:p w14:paraId="4386F696" w14:textId="77777777" w:rsidR="00794A36" w:rsidRDefault="00597439">
      <w:pPr>
        <w:numPr>
          <w:ilvl w:val="1"/>
          <w:numId w:val="1"/>
        </w:numPr>
        <w:pBdr>
          <w:top w:val="nil"/>
          <w:left w:val="nil"/>
          <w:bottom w:val="nil"/>
          <w:right w:val="nil"/>
          <w:between w:val="nil"/>
        </w:pBdr>
        <w:spacing w:after="0"/>
      </w:pPr>
      <w:r>
        <w:rPr>
          <w:rFonts w:cs="Calibri"/>
          <w:color w:val="000000"/>
        </w:rPr>
        <w:t>Supports utilisés :</w:t>
      </w:r>
    </w:p>
    <w:p w14:paraId="2BAEBCF9" w14:textId="77777777" w:rsidR="00794A36" w:rsidRDefault="00597439">
      <w:pPr>
        <w:numPr>
          <w:ilvl w:val="2"/>
          <w:numId w:val="1"/>
        </w:numPr>
        <w:pBdr>
          <w:top w:val="nil"/>
          <w:left w:val="nil"/>
          <w:bottom w:val="nil"/>
          <w:right w:val="nil"/>
          <w:between w:val="nil"/>
        </w:pBdr>
        <w:spacing w:after="0"/>
      </w:pPr>
      <w:r>
        <w:rPr>
          <w:rFonts w:cs="Calibri"/>
          <w:color w:val="000000"/>
        </w:rPr>
        <w:t>Agenda des schémas et des modes</w:t>
      </w:r>
    </w:p>
    <w:p w14:paraId="6994662F" w14:textId="77777777" w:rsidR="00794A36" w:rsidRDefault="00597439">
      <w:pPr>
        <w:numPr>
          <w:ilvl w:val="2"/>
          <w:numId w:val="1"/>
        </w:numPr>
        <w:pBdr>
          <w:top w:val="nil"/>
          <w:left w:val="nil"/>
          <w:bottom w:val="nil"/>
          <w:right w:val="nil"/>
          <w:between w:val="nil"/>
        </w:pBdr>
        <w:spacing w:after="0"/>
      </w:pPr>
      <w:r>
        <w:rPr>
          <w:rFonts w:cs="Calibri"/>
          <w:color w:val="000000"/>
        </w:rPr>
        <w:t>Fiches mémo-flash</w:t>
      </w:r>
    </w:p>
    <w:p w14:paraId="7D210F15" w14:textId="77777777" w:rsidR="00794A36" w:rsidRDefault="00597439">
      <w:pPr>
        <w:numPr>
          <w:ilvl w:val="2"/>
          <w:numId w:val="1"/>
        </w:numPr>
        <w:pBdr>
          <w:top w:val="nil"/>
          <w:left w:val="nil"/>
          <w:bottom w:val="nil"/>
          <w:right w:val="nil"/>
          <w:between w:val="nil"/>
        </w:pBdr>
        <w:spacing w:after="0"/>
      </w:pPr>
      <w:r>
        <w:rPr>
          <w:rFonts w:cs="Calibri"/>
          <w:color w:val="000000"/>
        </w:rPr>
        <w:t>Questionnaire YSQL3</w:t>
      </w:r>
    </w:p>
    <w:p w14:paraId="784C9C0D" w14:textId="77777777" w:rsidR="00794A36" w:rsidRDefault="00597439">
      <w:pPr>
        <w:numPr>
          <w:ilvl w:val="2"/>
          <w:numId w:val="1"/>
        </w:numPr>
        <w:pBdr>
          <w:top w:val="nil"/>
          <w:left w:val="nil"/>
          <w:bottom w:val="nil"/>
          <w:right w:val="nil"/>
          <w:between w:val="nil"/>
        </w:pBdr>
        <w:spacing w:after="0"/>
      </w:pPr>
      <w:r>
        <w:rPr>
          <w:rFonts w:cs="Calibri"/>
          <w:color w:val="000000"/>
        </w:rPr>
        <w:t>Guide d’information sur l’utilisation du logiciel ZOOM pour les modules réalisés en visio-conférences</w:t>
      </w:r>
    </w:p>
    <w:p w14:paraId="2E0B8FA4" w14:textId="77777777" w:rsidR="00794A36" w:rsidRDefault="00597439">
      <w:pPr>
        <w:numPr>
          <w:ilvl w:val="0"/>
          <w:numId w:val="1"/>
        </w:numPr>
        <w:pBdr>
          <w:top w:val="nil"/>
          <w:left w:val="nil"/>
          <w:bottom w:val="nil"/>
          <w:right w:val="nil"/>
          <w:between w:val="nil"/>
        </w:pBdr>
        <w:spacing w:after="0"/>
      </w:pPr>
      <w:r>
        <w:rPr>
          <w:rFonts w:cs="Calibri"/>
          <w:color w:val="000000"/>
        </w:rPr>
        <w:t>Moyens techniques :</w:t>
      </w:r>
    </w:p>
    <w:p w14:paraId="0C92563B" w14:textId="77777777" w:rsidR="00794A36" w:rsidRDefault="00597439">
      <w:pPr>
        <w:numPr>
          <w:ilvl w:val="1"/>
          <w:numId w:val="1"/>
        </w:numPr>
        <w:pBdr>
          <w:top w:val="nil"/>
          <w:left w:val="nil"/>
          <w:bottom w:val="nil"/>
          <w:right w:val="nil"/>
          <w:between w:val="nil"/>
        </w:pBdr>
      </w:pPr>
      <w:r>
        <w:rPr>
          <w:rFonts w:cs="Calibri"/>
          <w:color w:val="000000"/>
        </w:rPr>
        <w:t xml:space="preserve">Logiciel ZOOM </w:t>
      </w:r>
    </w:p>
    <w:p w14:paraId="6502CC21" w14:textId="77777777" w:rsidR="00794A36" w:rsidRDefault="00794A36"/>
    <w:p w14:paraId="375DFEC2" w14:textId="77777777" w:rsidR="00794A36" w:rsidRDefault="00597439">
      <w:pPr>
        <w:pStyle w:val="Titre1"/>
      </w:pPr>
      <w:r>
        <w:t>Les formateurs :</w:t>
      </w:r>
    </w:p>
    <w:p w14:paraId="2C031A1E" w14:textId="77777777" w:rsidR="00794A36" w:rsidRDefault="00597439">
      <w:pPr>
        <w:numPr>
          <w:ilvl w:val="0"/>
          <w:numId w:val="1"/>
        </w:numPr>
        <w:pBdr>
          <w:top w:val="nil"/>
          <w:left w:val="nil"/>
          <w:bottom w:val="nil"/>
          <w:right w:val="nil"/>
          <w:between w:val="nil"/>
        </w:pBdr>
        <w:rPr>
          <w:rFonts w:cs="Calibri"/>
          <w:b/>
          <w:color w:val="000000"/>
        </w:rPr>
      </w:pPr>
      <w:bookmarkStart w:id="1" w:name="_heading=h.gjdgxs" w:colFirst="0" w:colLast="0"/>
      <w:bookmarkEnd w:id="1"/>
      <w:r>
        <w:rPr>
          <w:rFonts w:cs="Calibri"/>
          <w:b/>
          <w:color w:val="000000"/>
        </w:rPr>
        <w:t>Katja MOLNAR</w:t>
      </w:r>
    </w:p>
    <w:p w14:paraId="0E0DA8E0" w14:textId="77777777" w:rsidR="00794A36" w:rsidRDefault="00597439">
      <w:r>
        <w:t xml:space="preserve">Katja Molnar est psychologue-psychothérapeute spécialisée en TCC pour les enfants et les adolescents depuis 2009. Elle s’est formée en thérapie des schémas dès 2007 et a ouvert en tant que directrice l’Institut Romand de la Thérapie des Schémas. Dans ce contexte, elle donne des formations et des supervisions en thérapie des schémas (format « adulte individuel » et « enfants et adolescents »). Elle travaille au sein de son cabinet privé à Neuchâtel (Suisse) en tant que psychothérapeute et superviseure, agrée par la Société Suisse de Thérapie </w:t>
      </w:r>
      <w:proofErr w:type="spellStart"/>
      <w:r>
        <w:t>Cognitovo</w:t>
      </w:r>
      <w:proofErr w:type="spellEnd"/>
      <w:r>
        <w:t xml:space="preserve">-comportementale (SSTCC) et la filière « Master in Advanced </w:t>
      </w:r>
      <w:proofErr w:type="spellStart"/>
      <w:r>
        <w:t>Studies</w:t>
      </w:r>
      <w:proofErr w:type="spellEnd"/>
      <w:r>
        <w:t xml:space="preserve"> MAS » en TCC des Universités de Lausanne et de Genève.</w:t>
      </w:r>
    </w:p>
    <w:p w14:paraId="603E2B46" w14:textId="77777777" w:rsidR="00DE6B84" w:rsidRDefault="00DE6B84">
      <w:pPr>
        <w:pStyle w:val="Titre1"/>
      </w:pPr>
    </w:p>
    <w:p w14:paraId="3D1440CA" w14:textId="6FA9CD84" w:rsidR="00794A36" w:rsidRDefault="00597439">
      <w:pPr>
        <w:pStyle w:val="Titre1"/>
      </w:pPr>
      <w:r>
        <w:lastRenderedPageBreak/>
        <w:t>Moyens permettant le suivi et l’appréciation des résultats</w:t>
      </w:r>
    </w:p>
    <w:p w14:paraId="4D064DB0" w14:textId="14D4584E" w:rsidR="00794A36" w:rsidRDefault="00597439">
      <w:pPr>
        <w:numPr>
          <w:ilvl w:val="0"/>
          <w:numId w:val="1"/>
        </w:numPr>
        <w:pBdr>
          <w:top w:val="nil"/>
          <w:left w:val="nil"/>
          <w:bottom w:val="nil"/>
          <w:right w:val="nil"/>
          <w:between w:val="nil"/>
        </w:pBdr>
        <w:spacing w:after="0"/>
      </w:pPr>
      <w:r>
        <w:rPr>
          <w:rFonts w:cs="Calibri"/>
          <w:color w:val="000000"/>
        </w:rPr>
        <w:t>Suivi de l’exécution</w:t>
      </w:r>
      <w:r w:rsidR="00253782">
        <w:rPr>
          <w:rFonts w:cs="Calibri"/>
          <w:color w:val="000000"/>
        </w:rPr>
        <w:t xml:space="preserve"> / évaluations </w:t>
      </w:r>
      <w:r>
        <w:rPr>
          <w:rFonts w:cs="Calibri"/>
          <w:color w:val="000000"/>
        </w:rPr>
        <w:t xml:space="preserve">: </w:t>
      </w:r>
    </w:p>
    <w:p w14:paraId="75421788" w14:textId="77777777" w:rsidR="00253782" w:rsidRDefault="00253782" w:rsidP="00253782">
      <w:pPr>
        <w:numPr>
          <w:ilvl w:val="1"/>
          <w:numId w:val="1"/>
        </w:numPr>
        <w:pBdr>
          <w:top w:val="nil"/>
          <w:left w:val="nil"/>
          <w:bottom w:val="nil"/>
          <w:right w:val="nil"/>
          <w:between w:val="nil"/>
        </w:pBdr>
        <w:spacing w:after="0"/>
      </w:pPr>
      <w:r>
        <w:t>Questionnaire de recueil des besoins et des attentes en formation (incluant une évaluation diagnostique) à remplir en ligne dans la semaine précédant l’entrée en formation</w:t>
      </w:r>
    </w:p>
    <w:p w14:paraId="433B7398" w14:textId="4F47A6FC" w:rsidR="00253782" w:rsidRPr="00253782" w:rsidRDefault="00253782" w:rsidP="00253782">
      <w:pPr>
        <w:numPr>
          <w:ilvl w:val="1"/>
          <w:numId w:val="1"/>
        </w:numPr>
        <w:pBdr>
          <w:top w:val="nil"/>
          <w:left w:val="nil"/>
          <w:bottom w:val="nil"/>
          <w:right w:val="nil"/>
          <w:between w:val="nil"/>
        </w:pBdr>
        <w:spacing w:after="0"/>
      </w:pPr>
      <w:r w:rsidRPr="00253782">
        <w:rPr>
          <w:color w:val="000000"/>
        </w:rPr>
        <w:t>Assiduité à l’intégralité de la formation</w:t>
      </w:r>
    </w:p>
    <w:p w14:paraId="2B321085" w14:textId="77777777" w:rsidR="00253782" w:rsidRDefault="00253782" w:rsidP="00253782">
      <w:pPr>
        <w:pBdr>
          <w:top w:val="nil"/>
          <w:left w:val="nil"/>
          <w:bottom w:val="nil"/>
          <w:right w:val="nil"/>
          <w:between w:val="nil"/>
        </w:pBdr>
        <w:spacing w:after="0"/>
      </w:pPr>
    </w:p>
    <w:p w14:paraId="604C9B36" w14:textId="77777777" w:rsidR="00794A36" w:rsidRDefault="00597439">
      <w:pPr>
        <w:numPr>
          <w:ilvl w:val="0"/>
          <w:numId w:val="1"/>
        </w:numPr>
        <w:pBdr>
          <w:top w:val="nil"/>
          <w:left w:val="nil"/>
          <w:bottom w:val="nil"/>
          <w:right w:val="nil"/>
          <w:between w:val="nil"/>
        </w:pBdr>
        <w:spacing w:after="0"/>
      </w:pPr>
      <w:r>
        <w:rPr>
          <w:rFonts w:cs="Calibri"/>
          <w:color w:val="000000"/>
        </w:rPr>
        <w:t>Appréciation des résultats :</w:t>
      </w:r>
    </w:p>
    <w:p w14:paraId="75EB5043" w14:textId="77777777" w:rsidR="00794A36" w:rsidRDefault="00597439">
      <w:pPr>
        <w:numPr>
          <w:ilvl w:val="1"/>
          <w:numId w:val="1"/>
        </w:numPr>
        <w:pBdr>
          <w:top w:val="nil"/>
          <w:left w:val="nil"/>
          <w:bottom w:val="nil"/>
          <w:right w:val="nil"/>
          <w:between w:val="nil"/>
        </w:pBdr>
        <w:spacing w:after="0"/>
      </w:pPr>
      <w:r>
        <w:rPr>
          <w:rFonts w:cs="Calibri"/>
          <w:color w:val="000000"/>
        </w:rPr>
        <w:t>Remise d’une attestation de fin de formation individuelle</w:t>
      </w:r>
    </w:p>
    <w:p w14:paraId="5F731EE3" w14:textId="77777777" w:rsidR="00794A36" w:rsidRDefault="00597439">
      <w:pPr>
        <w:numPr>
          <w:ilvl w:val="1"/>
          <w:numId w:val="1"/>
        </w:numPr>
        <w:pBdr>
          <w:top w:val="nil"/>
          <w:left w:val="nil"/>
          <w:bottom w:val="nil"/>
          <w:right w:val="nil"/>
          <w:between w:val="nil"/>
        </w:pBdr>
        <w:spacing w:after="0"/>
      </w:pPr>
      <w:r>
        <w:rPr>
          <w:rFonts w:cs="Calibri"/>
          <w:color w:val="000000"/>
        </w:rPr>
        <w:t>Questionnaire de satisfaction à la fin de chaque module</w:t>
      </w:r>
    </w:p>
    <w:p w14:paraId="2207C7CC" w14:textId="5206B71F" w:rsidR="00AE4DAF" w:rsidRPr="00AE4DAF" w:rsidRDefault="00597439" w:rsidP="00AE4DAF">
      <w:pPr>
        <w:numPr>
          <w:ilvl w:val="1"/>
          <w:numId w:val="1"/>
        </w:numPr>
        <w:pBdr>
          <w:top w:val="nil"/>
          <w:left w:val="nil"/>
          <w:bottom w:val="nil"/>
          <w:right w:val="nil"/>
          <w:between w:val="nil"/>
        </w:pBdr>
      </w:pPr>
      <w:r>
        <w:rPr>
          <w:rFonts w:cs="Calibri"/>
          <w:color w:val="000000"/>
        </w:rPr>
        <w:t>Questionnaire de satisfaction à froid 6 mois après la fin de la formation</w:t>
      </w:r>
    </w:p>
    <w:p w14:paraId="4474A041" w14:textId="77777777" w:rsidR="00AE4DAF" w:rsidRPr="00AE4DAF" w:rsidRDefault="00AE4DAF" w:rsidP="00AE4DAF">
      <w:pPr>
        <w:pStyle w:val="Titre1"/>
        <w:rPr>
          <w:sz w:val="22"/>
          <w:szCs w:val="22"/>
        </w:rPr>
      </w:pPr>
    </w:p>
    <w:p w14:paraId="0735E3C4" w14:textId="046C292F" w:rsidR="00AE4DAF" w:rsidRDefault="00AE4DAF" w:rsidP="00AE4DAF">
      <w:pPr>
        <w:pStyle w:val="Titre1"/>
      </w:pPr>
      <w:r>
        <w:t>Certification Qualité</w:t>
      </w:r>
    </w:p>
    <w:p w14:paraId="396F8BC7" w14:textId="77777777" w:rsidR="00AE4DAF" w:rsidRDefault="00AE4DAF" w:rsidP="00AE4DAF">
      <w:r>
        <w:t>L’IFTS est enregistrée comme organisme formateur auprès de la DIRECCTE Ile-de-France, sous le numéro 11 75 61862</w:t>
      </w:r>
    </w:p>
    <w:p w14:paraId="07522644" w14:textId="77777777" w:rsidR="00AE4DAF" w:rsidRDefault="00AE4DAF" w:rsidP="00AE4DAF">
      <w:r>
        <w:t xml:space="preserve">L’IFTS s’inscrit dans une démarche qualité d’amélioration continue et bénéficie d’un référencement </w:t>
      </w:r>
      <w:proofErr w:type="spellStart"/>
      <w:r>
        <w:t>Datadock</w:t>
      </w:r>
      <w:proofErr w:type="spellEnd"/>
      <w:r>
        <w:t>.</w:t>
      </w:r>
    </w:p>
    <w:p w14:paraId="7592B16D" w14:textId="77777777" w:rsidR="00AE4DAF" w:rsidRDefault="00AE4DAF" w:rsidP="00AE4DAF">
      <w:r>
        <w:t>Un processus de certification Qualiopi est également en cours et devrait normalement être demandé en 2023</w:t>
      </w:r>
    </w:p>
    <w:p w14:paraId="60178896" w14:textId="77777777" w:rsidR="00AE4DAF" w:rsidRDefault="00AE4DAF" w:rsidP="00AE4DAF">
      <w:pPr>
        <w:pBdr>
          <w:top w:val="nil"/>
          <w:left w:val="nil"/>
          <w:bottom w:val="nil"/>
          <w:right w:val="nil"/>
          <w:between w:val="nil"/>
        </w:pBdr>
        <w:ind w:left="1440"/>
      </w:pPr>
    </w:p>
    <w:p w14:paraId="4278E08A" w14:textId="77777777" w:rsidR="00794A36" w:rsidRDefault="00597439">
      <w:pPr>
        <w:pStyle w:val="Titre1"/>
      </w:pPr>
      <w:r>
        <w:t>Accessibilité aux personnes handicapées</w:t>
      </w:r>
    </w:p>
    <w:p w14:paraId="324AEDF8" w14:textId="4B1D4E8B" w:rsidR="00794A36" w:rsidRDefault="00ED6AAB">
      <w:pPr>
        <w:rPr>
          <w:rFonts w:cs="Calibri"/>
        </w:rPr>
      </w:pPr>
      <w:r>
        <w:rPr>
          <w:rFonts w:cs="Calibri"/>
        </w:rPr>
        <w:t>Le référent handicap se tient à votre disposition pour toute</w:t>
      </w:r>
      <w:r w:rsidR="00597439" w:rsidRPr="00ED6AAB">
        <w:rPr>
          <w:rFonts w:cs="Calibri"/>
        </w:rPr>
        <w:t xml:space="preserve"> demande particulière liée à un handicap concernant </w:t>
      </w:r>
      <w:r>
        <w:rPr>
          <w:rFonts w:cs="Calibri"/>
        </w:rPr>
        <w:t>l’aménagement de la</w:t>
      </w:r>
      <w:r w:rsidR="00597439" w:rsidRPr="00ED6AAB">
        <w:rPr>
          <w:rFonts w:cs="Calibri"/>
        </w:rPr>
        <w:t xml:space="preserve"> formation.</w:t>
      </w:r>
    </w:p>
    <w:p w14:paraId="3D522FA6" w14:textId="77777777" w:rsidR="00AE4DAF" w:rsidRPr="00ED6AAB" w:rsidRDefault="00AE4DAF">
      <w:pPr>
        <w:rPr>
          <w:rFonts w:cs="Calibri"/>
        </w:rPr>
      </w:pPr>
    </w:p>
    <w:p w14:paraId="7F9802C7" w14:textId="77777777" w:rsidR="00794A36" w:rsidRDefault="00597439">
      <w:pPr>
        <w:pStyle w:val="Titre1"/>
      </w:pPr>
      <w:r>
        <w:t>Nous contacter </w:t>
      </w:r>
    </w:p>
    <w:p w14:paraId="17D8AAB0" w14:textId="13E8EA2A" w:rsidR="00ED6AAB" w:rsidRDefault="00597439" w:rsidP="00ED6AAB">
      <w:r>
        <w:rPr>
          <w:b/>
        </w:rPr>
        <w:t>Adresse postale :</w:t>
      </w:r>
      <w:r>
        <w:t xml:space="preserve"> IFTS, 7 rue Pierre Bayle 75020 PARIS</w:t>
      </w:r>
    </w:p>
    <w:p w14:paraId="3CF25BC3" w14:textId="77777777" w:rsidR="00794A36" w:rsidRDefault="00597439">
      <w:proofErr w:type="gramStart"/>
      <w:r>
        <w:rPr>
          <w:b/>
        </w:rPr>
        <w:t>Email</w:t>
      </w:r>
      <w:proofErr w:type="gramEnd"/>
      <w:r>
        <w:rPr>
          <w:b/>
        </w:rPr>
        <w:t> :</w:t>
      </w:r>
      <w:r>
        <w:t xml:space="preserve"> </w:t>
      </w:r>
      <w:hyperlink r:id="rId10">
        <w:r>
          <w:rPr>
            <w:color w:val="0563C1"/>
            <w:u w:val="single"/>
          </w:rPr>
          <w:t>iftscontact@gmail.com</w:t>
        </w:r>
      </w:hyperlink>
      <w:r>
        <w:t xml:space="preserve"> </w:t>
      </w:r>
      <w:r>
        <w:rPr>
          <w:noProof/>
        </w:rPr>
        <w:drawing>
          <wp:anchor distT="0" distB="0" distL="114300" distR="114300" simplePos="0" relativeHeight="251658240" behindDoc="0" locked="0" layoutInCell="1" hidden="0" allowOverlap="1" wp14:anchorId="74DFD2C0" wp14:editId="49A51772">
            <wp:simplePos x="0" y="0"/>
            <wp:positionH relativeFrom="column">
              <wp:posOffset>4752340</wp:posOffset>
            </wp:positionH>
            <wp:positionV relativeFrom="paragraph">
              <wp:posOffset>-167004</wp:posOffset>
            </wp:positionV>
            <wp:extent cx="1432560" cy="1432560"/>
            <wp:effectExtent l="0" t="0" r="0" b="0"/>
            <wp:wrapNone/>
            <wp:docPr id="3" name="image2.jpg"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clipart&#10;&#10;Description générée automatiquement"/>
                    <pic:cNvPicPr preferRelativeResize="0"/>
                  </pic:nvPicPr>
                  <pic:blipFill>
                    <a:blip r:embed="rId11"/>
                    <a:srcRect/>
                    <a:stretch>
                      <a:fillRect/>
                    </a:stretch>
                  </pic:blipFill>
                  <pic:spPr>
                    <a:xfrm>
                      <a:off x="0" y="0"/>
                      <a:ext cx="1432560" cy="1432560"/>
                    </a:xfrm>
                    <a:prstGeom prst="rect">
                      <a:avLst/>
                    </a:prstGeom>
                    <a:ln/>
                  </pic:spPr>
                </pic:pic>
              </a:graphicData>
            </a:graphic>
          </wp:anchor>
        </w:drawing>
      </w:r>
    </w:p>
    <w:p w14:paraId="38B70D60" w14:textId="77777777" w:rsidR="00794A36" w:rsidRDefault="00597439">
      <w:r>
        <w:rPr>
          <w:b/>
        </w:rPr>
        <w:t>Notre site internet :</w:t>
      </w:r>
      <w:r>
        <w:t xml:space="preserve"> </w:t>
      </w:r>
      <w:hyperlink r:id="rId12">
        <w:r>
          <w:rPr>
            <w:color w:val="0563C1"/>
            <w:u w:val="single"/>
          </w:rPr>
          <w:t>https://schematherapie.fr</w:t>
        </w:r>
      </w:hyperlink>
      <w:r>
        <w:t xml:space="preserve"> </w:t>
      </w:r>
    </w:p>
    <w:p w14:paraId="6188E4EE" w14:textId="77777777" w:rsidR="00794A36" w:rsidRDefault="00597439">
      <w:r>
        <w:rPr>
          <w:b/>
        </w:rPr>
        <w:t>SIRET</w:t>
      </w:r>
      <w:r>
        <w:t xml:space="preserve"> 814 342 978 00024 </w:t>
      </w:r>
    </w:p>
    <w:p w14:paraId="5BC35C1F" w14:textId="77777777" w:rsidR="00794A36" w:rsidRDefault="00597439">
      <w:r>
        <w:rPr>
          <w:b/>
        </w:rPr>
        <w:t>Numéro d’Organisme Formateur :</w:t>
      </w:r>
      <w:r>
        <w:t xml:space="preserve"> 11 75 61862 75</w:t>
      </w:r>
    </w:p>
    <w:p w14:paraId="70B1ED0C" w14:textId="77777777" w:rsidR="00794A36" w:rsidRDefault="00794A36"/>
    <w:sectPr w:rsidR="00794A36">
      <w:headerReference w:type="default" r:id="rId13"/>
      <w:footerReference w:type="even" r:id="rId14"/>
      <w:footerReference w:type="default" r:id="rId15"/>
      <w:pgSz w:w="11906" w:h="16838"/>
      <w:pgMar w:top="1623" w:right="1274" w:bottom="1417" w:left="1276" w:header="426" w:footer="6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7B3A" w14:textId="77777777" w:rsidR="00B55FEF" w:rsidRDefault="00B55FEF">
      <w:pPr>
        <w:spacing w:after="0" w:line="240" w:lineRule="auto"/>
      </w:pPr>
      <w:r>
        <w:separator/>
      </w:r>
    </w:p>
  </w:endnote>
  <w:endnote w:type="continuationSeparator" w:id="0">
    <w:p w14:paraId="1BCC49D6" w14:textId="77777777" w:rsidR="00B55FEF" w:rsidRDefault="00B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55416130"/>
      <w:docPartObj>
        <w:docPartGallery w:val="Page Numbers (Bottom of Page)"/>
        <w:docPartUnique/>
      </w:docPartObj>
    </w:sdtPr>
    <w:sdtContent>
      <w:p w14:paraId="6D8D131F" w14:textId="66EA61BC" w:rsidR="00ED6AAB" w:rsidRDefault="00ED6AAB" w:rsidP="00463DA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866633" w14:textId="77777777" w:rsidR="00AF7A24" w:rsidRDefault="00AF7A24" w:rsidP="00ED6A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9323878"/>
      <w:docPartObj>
        <w:docPartGallery w:val="Page Numbers (Bottom of Page)"/>
        <w:docPartUnique/>
      </w:docPartObj>
    </w:sdtPr>
    <w:sdtContent>
      <w:p w14:paraId="10E56F2D" w14:textId="1A02FDC7" w:rsidR="00ED6AAB" w:rsidRDefault="00ED6AAB" w:rsidP="00463DA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50F0FA38" w14:textId="77777777" w:rsidR="00794A36" w:rsidRDefault="00597439" w:rsidP="00ED6AAB">
    <w:pPr>
      <w:spacing w:after="0" w:line="240" w:lineRule="auto"/>
      <w:ind w:right="360"/>
      <w:jc w:val="center"/>
      <w:rPr>
        <w:rFonts w:cs="Calibri"/>
        <w:i/>
        <w:sz w:val="18"/>
        <w:szCs w:val="18"/>
      </w:rPr>
    </w:pPr>
    <w:r>
      <w:rPr>
        <w:rFonts w:cs="Calibri"/>
        <w:b/>
        <w:i/>
        <w:sz w:val="18"/>
        <w:szCs w:val="18"/>
      </w:rPr>
      <w:t>IFTS</w:t>
    </w:r>
    <w:r>
      <w:rPr>
        <w:rFonts w:cs="Calibri"/>
        <w:i/>
        <w:sz w:val="18"/>
        <w:szCs w:val="18"/>
      </w:rPr>
      <w:t xml:space="preserve"> - </w:t>
    </w:r>
    <w:r>
      <w:rPr>
        <w:rFonts w:ascii="Quattrocento Sans" w:eastAsia="Quattrocento Sans" w:hAnsi="Quattrocento Sans" w:cs="Quattrocento Sans"/>
        <w:i/>
        <w:sz w:val="18"/>
        <w:szCs w:val="18"/>
      </w:rPr>
      <w:t>🖃</w:t>
    </w:r>
    <w:r>
      <w:rPr>
        <w:rFonts w:cs="Calibri"/>
        <w:i/>
        <w:sz w:val="18"/>
        <w:szCs w:val="18"/>
      </w:rPr>
      <w:t xml:space="preserve"> 7 rue Pierre Bayle 75020 PARIS - </w:t>
    </w:r>
    <w:r>
      <w:rPr>
        <w:rFonts w:ascii="Quattrocento Sans" w:eastAsia="Quattrocento Sans" w:hAnsi="Quattrocento Sans" w:cs="Quattrocento Sans"/>
        <w:i/>
        <w:sz w:val="18"/>
        <w:szCs w:val="18"/>
      </w:rPr>
      <w:t>🖂</w:t>
    </w:r>
    <w:r>
      <w:rPr>
        <w:rFonts w:cs="Calibri"/>
        <w:i/>
        <w:sz w:val="18"/>
        <w:szCs w:val="18"/>
      </w:rPr>
      <w:t xml:space="preserve"> </w:t>
    </w:r>
    <w:hyperlink r:id="rId1">
      <w:r>
        <w:rPr>
          <w:rFonts w:cs="Calibri"/>
          <w:i/>
          <w:color w:val="0563C1"/>
          <w:sz w:val="18"/>
          <w:szCs w:val="18"/>
          <w:u w:val="single"/>
        </w:rPr>
        <w:t>iftscontact@gmail.com</w:t>
      </w:r>
    </w:hyperlink>
    <w:r>
      <w:rPr>
        <w:rFonts w:cs="Calibri"/>
        <w:i/>
        <w:sz w:val="18"/>
        <w:szCs w:val="18"/>
      </w:rPr>
      <w:t xml:space="preserve"> - </w:t>
    </w:r>
    <w:r>
      <w:rPr>
        <w:rFonts w:ascii="Quattrocento Sans" w:eastAsia="Quattrocento Sans" w:hAnsi="Quattrocento Sans" w:cs="Quattrocento Sans"/>
        <w:i/>
        <w:sz w:val="18"/>
        <w:szCs w:val="18"/>
      </w:rPr>
      <w:t>🖰</w:t>
    </w:r>
    <w:r>
      <w:rPr>
        <w:rFonts w:cs="Calibri"/>
        <w:i/>
        <w:sz w:val="18"/>
        <w:szCs w:val="18"/>
      </w:rPr>
      <w:t xml:space="preserve"> </w:t>
    </w:r>
    <w:hyperlink r:id="rId2">
      <w:r>
        <w:rPr>
          <w:rFonts w:cs="Calibri"/>
          <w:i/>
          <w:color w:val="0563C1"/>
          <w:sz w:val="18"/>
          <w:szCs w:val="18"/>
          <w:u w:val="single"/>
        </w:rPr>
        <w:t>https://www.schematherapie.fr</w:t>
      </w:r>
    </w:hyperlink>
  </w:p>
  <w:p w14:paraId="47BC1C05" w14:textId="702DE06D" w:rsidR="00794A36" w:rsidRDefault="00597439">
    <w:pPr>
      <w:spacing w:after="0" w:line="240" w:lineRule="auto"/>
      <w:jc w:val="center"/>
      <w:rPr>
        <w:rFonts w:cs="Calibri"/>
        <w:i/>
        <w:sz w:val="18"/>
        <w:szCs w:val="18"/>
      </w:rPr>
    </w:pPr>
    <w:r>
      <w:rPr>
        <w:rFonts w:cs="Calibri"/>
        <w:i/>
        <w:sz w:val="18"/>
        <w:szCs w:val="18"/>
      </w:rPr>
      <w:t xml:space="preserve">Association à but non lucratif loi 1901 - SIRET 814 342 978 00024 - Code APE </w:t>
    </w:r>
    <w:r w:rsidR="00AF7A24">
      <w:rPr>
        <w:rFonts w:cs="Calibri"/>
        <w:i/>
        <w:sz w:val="18"/>
        <w:szCs w:val="18"/>
      </w:rPr>
      <w:t>8959A</w:t>
    </w:r>
    <w:r>
      <w:rPr>
        <w:rFonts w:cs="Calibri"/>
        <w:i/>
        <w:sz w:val="18"/>
        <w:szCs w:val="18"/>
      </w:rPr>
      <w:t xml:space="preserve"> - N° Organisme Formateur 11 75 61862 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591D" w14:textId="77777777" w:rsidR="00B55FEF" w:rsidRDefault="00B55FEF">
      <w:pPr>
        <w:spacing w:after="0" w:line="240" w:lineRule="auto"/>
      </w:pPr>
      <w:r>
        <w:separator/>
      </w:r>
    </w:p>
  </w:footnote>
  <w:footnote w:type="continuationSeparator" w:id="0">
    <w:p w14:paraId="78CAEA6C" w14:textId="77777777" w:rsidR="00B55FEF" w:rsidRDefault="00B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C428" w14:textId="77777777" w:rsidR="00794A36" w:rsidRDefault="00597439">
    <w:pPr>
      <w:rPr>
        <w:color w:val="000000"/>
      </w:rPr>
    </w:pPr>
    <w:r>
      <w:rPr>
        <w:noProof/>
      </w:rPr>
      <w:drawing>
        <wp:anchor distT="0" distB="0" distL="114300" distR="114300" simplePos="0" relativeHeight="251658240" behindDoc="0" locked="0" layoutInCell="1" hidden="0" allowOverlap="1" wp14:anchorId="3D54C48E" wp14:editId="78055A5E">
          <wp:simplePos x="0" y="0"/>
          <wp:positionH relativeFrom="column">
            <wp:posOffset>1774825</wp:posOffset>
          </wp:positionH>
          <wp:positionV relativeFrom="paragraph">
            <wp:posOffset>3810</wp:posOffset>
          </wp:positionV>
          <wp:extent cx="2209800" cy="660979"/>
          <wp:effectExtent l="0" t="0" r="0" b="0"/>
          <wp:wrapNone/>
          <wp:docPr id="4"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1"/>
                  <a:srcRect/>
                  <a:stretch>
                    <a:fillRect/>
                  </a:stretch>
                </pic:blipFill>
                <pic:spPr>
                  <a:xfrm>
                    <a:off x="0" y="0"/>
                    <a:ext cx="2209800" cy="66097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7AA"/>
    <w:multiLevelType w:val="multilevel"/>
    <w:tmpl w:val="5CBAC060"/>
    <w:lvl w:ilvl="0">
      <w:start w:val="1"/>
      <w:numFmt w:val="decimal"/>
      <w:pStyle w:val="Paragraphede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315EFA"/>
    <w:multiLevelType w:val="multilevel"/>
    <w:tmpl w:val="E842B6A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AE10EA"/>
    <w:multiLevelType w:val="multilevel"/>
    <w:tmpl w:val="44A04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F5490D"/>
    <w:multiLevelType w:val="multilevel"/>
    <w:tmpl w:val="61C42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9820959">
    <w:abstractNumId w:val="3"/>
  </w:num>
  <w:num w:numId="2" w16cid:durableId="1817910443">
    <w:abstractNumId w:val="0"/>
  </w:num>
  <w:num w:numId="3" w16cid:durableId="1043360437">
    <w:abstractNumId w:val="1"/>
  </w:num>
  <w:num w:numId="4" w16cid:durableId="87295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36"/>
    <w:rsid w:val="000D28D3"/>
    <w:rsid w:val="000D79D7"/>
    <w:rsid w:val="00253782"/>
    <w:rsid w:val="00371CB8"/>
    <w:rsid w:val="00446818"/>
    <w:rsid w:val="00597439"/>
    <w:rsid w:val="005A2D7A"/>
    <w:rsid w:val="00644EFF"/>
    <w:rsid w:val="00646EAD"/>
    <w:rsid w:val="006E1E2B"/>
    <w:rsid w:val="00794A36"/>
    <w:rsid w:val="007C721A"/>
    <w:rsid w:val="00815E08"/>
    <w:rsid w:val="008803C1"/>
    <w:rsid w:val="009B1039"/>
    <w:rsid w:val="00A21031"/>
    <w:rsid w:val="00A6253C"/>
    <w:rsid w:val="00A93874"/>
    <w:rsid w:val="00AE4DAF"/>
    <w:rsid w:val="00AF7A24"/>
    <w:rsid w:val="00B55FEF"/>
    <w:rsid w:val="00DE6B84"/>
    <w:rsid w:val="00DF09BC"/>
    <w:rsid w:val="00E54DA8"/>
    <w:rsid w:val="00ED6AAB"/>
    <w:rsid w:val="00F5308B"/>
    <w:rsid w:val="00F7461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90653D"/>
  <w15:docId w15:val="{BD310135-CA90-0840-A632-A0C911DE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zh-CN"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6C"/>
    <w:rPr>
      <w:rFonts w:cstheme="minorHAnsi"/>
    </w:rPr>
  </w:style>
  <w:style w:type="paragraph" w:styleId="Titre1">
    <w:name w:val="heading 1"/>
    <w:basedOn w:val="Normal"/>
    <w:next w:val="Normal"/>
    <w:link w:val="Titre1Car"/>
    <w:uiPriority w:val="9"/>
    <w:qFormat/>
    <w:rsid w:val="008A4122"/>
    <w:pPr>
      <w:outlineLvl w:val="0"/>
    </w:pPr>
    <w:rPr>
      <w:b/>
      <w:bCs/>
      <w:color w:val="4472C4" w:themeColor="accent1"/>
      <w:sz w:val="28"/>
      <w:szCs w:val="2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lledutableau">
    <w:name w:val="Table Grid"/>
    <w:basedOn w:val="TableauNormal"/>
    <w:uiPriority w:val="39"/>
    <w:rsid w:val="0042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6400"/>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5F11C0"/>
    <w:pPr>
      <w:numPr>
        <w:numId w:val="2"/>
      </w:numPr>
      <w:contextualSpacing/>
    </w:pPr>
  </w:style>
  <w:style w:type="paragraph" w:styleId="Sansinterligne">
    <w:name w:val="No Spacing"/>
    <w:uiPriority w:val="1"/>
    <w:qFormat/>
    <w:rsid w:val="005F11C0"/>
    <w:pPr>
      <w:spacing w:after="0" w:line="240" w:lineRule="auto"/>
    </w:pPr>
  </w:style>
  <w:style w:type="character" w:customStyle="1" w:styleId="Titre1Car">
    <w:name w:val="Titre 1 Car"/>
    <w:basedOn w:val="Policepardfaut"/>
    <w:link w:val="Titre1"/>
    <w:uiPriority w:val="9"/>
    <w:rsid w:val="008A4122"/>
    <w:rPr>
      <w:rFonts w:cstheme="minorHAnsi"/>
      <w:b/>
      <w:bCs/>
      <w:color w:val="4472C4" w:themeColor="accent1"/>
      <w:sz w:val="28"/>
      <w:szCs w:val="28"/>
    </w:rPr>
  </w:style>
  <w:style w:type="paragraph" w:styleId="En-tte">
    <w:name w:val="header"/>
    <w:basedOn w:val="Normal"/>
    <w:link w:val="En-tteCar"/>
    <w:uiPriority w:val="99"/>
    <w:unhideWhenUsed/>
    <w:rsid w:val="00685F97"/>
    <w:pPr>
      <w:tabs>
        <w:tab w:val="center" w:pos="4536"/>
        <w:tab w:val="right" w:pos="9072"/>
      </w:tabs>
      <w:spacing w:after="0" w:line="240" w:lineRule="auto"/>
    </w:pPr>
  </w:style>
  <w:style w:type="character" w:customStyle="1" w:styleId="En-tteCar">
    <w:name w:val="En-tête Car"/>
    <w:basedOn w:val="Policepardfaut"/>
    <w:link w:val="En-tte"/>
    <w:uiPriority w:val="99"/>
    <w:rsid w:val="00685F97"/>
    <w:rPr>
      <w:rFonts w:cstheme="minorHAnsi"/>
    </w:rPr>
  </w:style>
  <w:style w:type="paragraph" w:styleId="Pieddepage">
    <w:name w:val="footer"/>
    <w:basedOn w:val="Normal"/>
    <w:link w:val="PieddepageCar"/>
    <w:uiPriority w:val="99"/>
    <w:unhideWhenUsed/>
    <w:rsid w:val="00685F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F97"/>
    <w:rPr>
      <w:rFonts w:cstheme="minorHAnsi"/>
    </w:rPr>
  </w:style>
  <w:style w:type="character" w:styleId="Lienhypertexte">
    <w:name w:val="Hyperlink"/>
    <w:basedOn w:val="Policepardfaut"/>
    <w:rsid w:val="00783B7A"/>
    <w:rPr>
      <w:color w:val="0563C1"/>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9320C"/>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8E246C"/>
    <w:rPr>
      <w:color w:val="605E5C"/>
      <w:shd w:val="clear" w:color="auto" w:fill="E1DFDD"/>
    </w:rPr>
  </w:style>
  <w:style w:type="character" w:styleId="Lienhypertextesuivivisit">
    <w:name w:val="FollowedHyperlink"/>
    <w:basedOn w:val="Policepardfaut"/>
    <w:uiPriority w:val="99"/>
    <w:semiHidden/>
    <w:unhideWhenUsed/>
    <w:rsid w:val="000310ED"/>
    <w:rPr>
      <w:color w:val="954F72" w:themeColor="followedHyperlink"/>
      <w:u w:val="single"/>
    </w:r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character" w:styleId="Numrodepage">
    <w:name w:val="page number"/>
    <w:basedOn w:val="Policepardfaut"/>
    <w:uiPriority w:val="99"/>
    <w:semiHidden/>
    <w:unhideWhenUsed/>
    <w:rsid w:val="00ED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hematherapie.fr/formation-en-th%C3%A9rapie-des-sch%C3%A9mas-pour-adul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ematherapi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ftscontact@gmail.com" TargetMode="External"/><Relationship Id="rId4" Type="http://schemas.openxmlformats.org/officeDocument/2006/relationships/settings" Target="settings.xml"/><Relationship Id="rId9" Type="http://schemas.openxmlformats.org/officeDocument/2006/relationships/hyperlink" Target="mailto:iftscontact@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schematherapie.fr" TargetMode="External"/><Relationship Id="rId1" Type="http://schemas.openxmlformats.org/officeDocument/2006/relationships/hyperlink" Target="mailto:iftscontac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mjX734Lb7+ecsZF12oESH6tH9Q==">AMUW2mUMujGQqnd09Rg9+D65Y5dr7UhQVyiyfBTvfeXmESInZsTHShyA/bEdSo1u7+dLsRMA3zvFv1x0Okgshxabnsnpl3H2LNaCUZyXynZ1uQGDS9+3pxABewFb5eOiy1abJALOeaK0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9466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Gauthier</dc:creator>
  <cp:lastModifiedBy>Carine Da Silva Guillou</cp:lastModifiedBy>
  <cp:revision>2</cp:revision>
  <dcterms:created xsi:type="dcterms:W3CDTF">2023-04-25T14:28:00Z</dcterms:created>
  <dcterms:modified xsi:type="dcterms:W3CDTF">2023-04-25T14:28:00Z</dcterms:modified>
</cp:coreProperties>
</file>